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98F1" w14:textId="77777777" w:rsidR="00BD4AA1" w:rsidRPr="00A52548" w:rsidRDefault="00BD4AA1" w:rsidP="00BD4AA1">
      <w:pPr>
        <w:spacing w:after="0"/>
        <w:jc w:val="center"/>
        <w:rPr>
          <w:rFonts w:ascii="Verdana" w:hAnsi="Verdana"/>
          <w:b/>
          <w:bCs/>
          <w:u w:val="single"/>
        </w:rPr>
      </w:pPr>
      <w:r w:rsidRPr="00A52548">
        <w:rPr>
          <w:rFonts w:ascii="Verdana" w:hAnsi="Verdana"/>
          <w:b/>
          <w:bCs/>
          <w:u w:val="single"/>
        </w:rPr>
        <w:t>Prehlásenie klienta</w:t>
      </w:r>
    </w:p>
    <w:p w14:paraId="118A06B5" w14:textId="77777777" w:rsidR="00BD4AA1" w:rsidRDefault="00BD4AA1" w:rsidP="00BD4AA1">
      <w:pPr>
        <w:spacing w:after="0"/>
        <w:jc w:val="center"/>
        <w:rPr>
          <w:rFonts w:ascii="Verdana" w:hAnsi="Verdana"/>
          <w:sz w:val="20"/>
          <w:szCs w:val="20"/>
        </w:rPr>
      </w:pPr>
      <w:r w:rsidRPr="00AA604B">
        <w:rPr>
          <w:rFonts w:ascii="Verdana" w:hAnsi="Verdana"/>
          <w:b/>
          <w:bCs/>
          <w:sz w:val="20"/>
          <w:szCs w:val="20"/>
        </w:rPr>
        <w:t>distribúcia podnikových dlhopisov</w:t>
      </w:r>
    </w:p>
    <w:p w14:paraId="77300739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08920744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52D66A3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..............................................................</w:t>
      </w:r>
    </w:p>
    <w:p w14:paraId="19C75821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0F8CA675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Bydlisko/Sídlo: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..............................................................</w:t>
      </w:r>
    </w:p>
    <w:p w14:paraId="21DAA063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5B47AD30" w14:textId="7DD0CB8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Rodné číslo/IČO: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..............................................................</w:t>
      </w:r>
    </w:p>
    <w:p w14:paraId="4E1CE74A" w14:textId="45E1D56E" w:rsidR="00C179BF" w:rsidRDefault="00C179BF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03C5A4BF" w14:textId="51DA114A" w:rsidR="00C179BF" w:rsidRDefault="006A2A23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Investičný nástroj </w:t>
      </w:r>
      <w:r w:rsidR="002023EF" w:rsidRPr="006A2A23">
        <w:rPr>
          <w:rFonts w:ascii="Verdana" w:hAnsi="Verdana"/>
          <w:b/>
          <w:bCs/>
          <w:sz w:val="20"/>
          <w:szCs w:val="20"/>
        </w:rPr>
        <w:t>LIOQA I</w:t>
      </w:r>
      <w:r w:rsidR="002E1E9B" w:rsidRPr="006A2A23">
        <w:rPr>
          <w:rFonts w:ascii="Verdana" w:hAnsi="Verdana"/>
          <w:b/>
          <w:bCs/>
          <w:sz w:val="20"/>
          <w:szCs w:val="20"/>
        </w:rPr>
        <w:t>I</w:t>
      </w:r>
      <w:r w:rsidR="002023EF" w:rsidRPr="006A2A2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,</w:t>
      </w:r>
      <w:r w:rsidR="002023EF" w:rsidRPr="006A2A23">
        <w:rPr>
          <w:rFonts w:ascii="Verdana" w:hAnsi="Verdana"/>
          <w:b/>
          <w:bCs/>
          <w:sz w:val="20"/>
          <w:szCs w:val="20"/>
        </w:rPr>
        <w:t xml:space="preserve"> </w:t>
      </w:r>
      <w:r w:rsidR="00C179BF" w:rsidRPr="006A2A23">
        <w:rPr>
          <w:rFonts w:ascii="Verdana" w:hAnsi="Verdana"/>
          <w:b/>
          <w:bCs/>
          <w:sz w:val="20"/>
          <w:szCs w:val="20"/>
        </w:rPr>
        <w:t>ISIN</w:t>
      </w:r>
      <w:r>
        <w:rPr>
          <w:rFonts w:ascii="Verdana" w:hAnsi="Verdana"/>
          <w:sz w:val="20"/>
          <w:szCs w:val="20"/>
        </w:rPr>
        <w:t xml:space="preserve"> </w:t>
      </w:r>
      <w:r w:rsidR="00C179BF">
        <w:rPr>
          <w:rFonts w:ascii="Verdana" w:hAnsi="Verdana"/>
          <w:sz w:val="20"/>
          <w:szCs w:val="20"/>
        </w:rPr>
        <w:t>SK400002</w:t>
      </w:r>
      <w:r w:rsidR="002E1E9B">
        <w:rPr>
          <w:rFonts w:ascii="Verdana" w:hAnsi="Verdana"/>
          <w:sz w:val="20"/>
          <w:szCs w:val="20"/>
        </w:rPr>
        <w:t>1614</w:t>
      </w:r>
    </w:p>
    <w:p w14:paraId="67CBDF41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1340B222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33FE7CF2" w14:textId="77777777" w:rsidR="00BD4AA1" w:rsidRPr="005C39DC" w:rsidRDefault="00BD4AA1" w:rsidP="00BD4AA1">
      <w:pPr>
        <w:pStyle w:val="Odsekzoznamu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5C39DC">
        <w:rPr>
          <w:rFonts w:ascii="Verdana" w:hAnsi="Verdana"/>
          <w:sz w:val="20"/>
          <w:szCs w:val="20"/>
        </w:rPr>
        <w:t>Špecifikácia finančného nástroja – podnikového dlhopisu</w:t>
      </w:r>
      <w:r>
        <w:rPr>
          <w:rFonts w:ascii="Verdana" w:hAnsi="Verdana"/>
          <w:sz w:val="20"/>
          <w:szCs w:val="20"/>
        </w:rPr>
        <w:t xml:space="preserve"> vo vzťahu k riziku</w:t>
      </w:r>
      <w:r w:rsidRPr="005C39DC">
        <w:rPr>
          <w:rFonts w:ascii="Verdana" w:hAnsi="Verdana"/>
          <w:sz w:val="20"/>
          <w:szCs w:val="20"/>
        </w:rPr>
        <w:t>:</w:t>
      </w:r>
    </w:p>
    <w:p w14:paraId="450C2B67" w14:textId="77777777" w:rsidR="00BD4AA1" w:rsidRDefault="00BD4AA1" w:rsidP="00BD4AA1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Podnikový dlhopis bez vysokého rizikového profilu.</w:t>
      </w:r>
    </w:p>
    <w:p w14:paraId="7EE9DFF0" w14:textId="77777777" w:rsidR="00BD4AA1" w:rsidRPr="005C39DC" w:rsidRDefault="00BD4AA1" w:rsidP="00BD4AA1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Podnikový dlhopis s vysokým rizikovým profilom.</w:t>
      </w:r>
      <w:r w:rsidRPr="005C39DC">
        <w:rPr>
          <w:rFonts w:ascii="Verdana" w:hAnsi="Verdana"/>
          <w:sz w:val="20"/>
          <w:szCs w:val="20"/>
        </w:rPr>
        <w:t xml:space="preserve">  </w:t>
      </w:r>
    </w:p>
    <w:p w14:paraId="6D40EC00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EAAB8E7" w14:textId="77777777" w:rsidR="00BD4AA1" w:rsidRPr="005C39DC" w:rsidRDefault="00BD4AA1" w:rsidP="00BD4AA1">
      <w:pPr>
        <w:pStyle w:val="Odsekzoznamu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5C39DC">
        <w:rPr>
          <w:rFonts w:ascii="Verdana" w:hAnsi="Verdana"/>
          <w:sz w:val="20"/>
          <w:szCs w:val="20"/>
        </w:rPr>
        <w:t xml:space="preserve">Rozsah poskytnutých informácii </w:t>
      </w:r>
      <w:r>
        <w:rPr>
          <w:rFonts w:ascii="Verdana" w:hAnsi="Verdana"/>
          <w:sz w:val="20"/>
          <w:szCs w:val="20"/>
        </w:rPr>
        <w:t>o</w:t>
      </w:r>
      <w:r w:rsidRPr="005C39DC">
        <w:rPr>
          <w:rFonts w:ascii="Verdana" w:hAnsi="Verdana"/>
          <w:sz w:val="20"/>
          <w:szCs w:val="20"/>
        </w:rPr>
        <w:t> finančnom nástroji:</w:t>
      </w:r>
    </w:p>
    <w:p w14:paraId="26846E54" w14:textId="77777777" w:rsidR="00BD4AA1" w:rsidRDefault="00BD4AA1" w:rsidP="00BD4AA1">
      <w:pPr>
        <w:pStyle w:val="Odsekzoznamu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Jedná sa o podnikový dlhopis, ktorý má charakter pôžičky pre emitenta.</w:t>
      </w:r>
    </w:p>
    <w:p w14:paraId="41896275" w14:textId="77777777" w:rsidR="00BD4AA1" w:rsidRDefault="00BD4AA1" w:rsidP="00BD4AA1">
      <w:pPr>
        <w:pStyle w:val="Odsekzoznamu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Zabezpečenie a ručenie nie je zárukou splatenia investície.</w:t>
      </w:r>
    </w:p>
    <w:p w14:paraId="4E930974" w14:textId="77777777" w:rsidR="00BD4AA1" w:rsidRDefault="00BD4AA1" w:rsidP="00BD4AA1">
      <w:pPr>
        <w:pStyle w:val="Odsekzoznamu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investície do podnikových dlhopisov sa nevzťahuje Fond ochrany vkladov ani Garančný fond investícii.</w:t>
      </w:r>
    </w:p>
    <w:p w14:paraId="79DE9701" w14:textId="77777777" w:rsidR="00BD4AA1" w:rsidRDefault="00BD4AA1" w:rsidP="00BD4AA1">
      <w:pPr>
        <w:pStyle w:val="Odsekzoznamu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Národná banka Slovenska neposudzuje bonitu a kreditné riziko emitenta.</w:t>
      </w:r>
    </w:p>
    <w:p w14:paraId="6B5408D5" w14:textId="77777777" w:rsidR="00BD4AA1" w:rsidRPr="00584D2D" w:rsidRDefault="00BD4AA1" w:rsidP="00BD4AA1">
      <w:pPr>
        <w:pStyle w:val="Odsekzoznamu"/>
        <w:numPr>
          <w:ilvl w:val="0"/>
          <w:numId w:val="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Národná banka Slovenska nedohliada na splatenie záväzkov vyplývajúcich z podnikových dlhopisov. </w:t>
      </w:r>
    </w:p>
    <w:p w14:paraId="11E3BCCE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8CEF430" w14:textId="77777777" w:rsidR="00BD4AA1" w:rsidRPr="004C6500" w:rsidRDefault="00BD4AA1" w:rsidP="00BD4AA1">
      <w:pPr>
        <w:pStyle w:val="Odsekzoznamu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4C6500">
        <w:rPr>
          <w:rFonts w:ascii="Verdana" w:hAnsi="Verdana"/>
          <w:sz w:val="20"/>
          <w:szCs w:val="20"/>
        </w:rPr>
        <w:t xml:space="preserve">Rozsah poskytnutých informácii o povahe a riziku finančného nástroja: </w:t>
      </w:r>
    </w:p>
    <w:p w14:paraId="667ACEF8" w14:textId="77777777" w:rsidR="00BD4AA1" w:rsidRDefault="00BD4AA1" w:rsidP="00BD4AA1">
      <w:pPr>
        <w:pStyle w:val="Odsekzoznamu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investíciou do podnikového dlhopisu je spojené vysoké riziko.</w:t>
      </w:r>
    </w:p>
    <w:p w14:paraId="1062F1C3" w14:textId="77777777" w:rsidR="00BD4AA1" w:rsidRDefault="00BD4AA1" w:rsidP="00BD4AA1">
      <w:pPr>
        <w:pStyle w:val="Odsekzoznamu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vyšším výnosom je spojené vyššie kreditné riziko emitenta a vyššie riziko.</w:t>
      </w:r>
    </w:p>
    <w:p w14:paraId="3EE18E5F" w14:textId="77777777" w:rsidR="00BD4AA1" w:rsidRDefault="00BD4AA1" w:rsidP="00BD4AA1">
      <w:pPr>
        <w:pStyle w:val="Odsekzoznamu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Kreditné riziko podnikového dlhopisu súvisí s bonitou emitenta.</w:t>
      </w:r>
    </w:p>
    <w:p w14:paraId="6E1FA5C1" w14:textId="77777777" w:rsidR="00BD4AA1" w:rsidRDefault="00BD4AA1" w:rsidP="00BD4AA1">
      <w:pPr>
        <w:pStyle w:val="Odsekzoznamu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Kreditné riziko podnikového dlhopisu súvisí s bonitou zabezpečenia a ručiteľa, ak je podnikový dlhopis zabezpečený alebo ručený.</w:t>
      </w:r>
    </w:p>
    <w:p w14:paraId="4F26D5BF" w14:textId="77777777" w:rsidR="00BD4AA1" w:rsidRDefault="00BD4AA1" w:rsidP="00BD4AA1">
      <w:pPr>
        <w:pStyle w:val="Odsekzoznamu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Riziko likvidity spočíva v tom, že podnikový dlhopis sa nemusí podariť rýchlo predať a speňažiť, obzvlášť ak sa jedná o podnikový dlhopis, ktorý nie je kótovaný na regulovanom trhu.</w:t>
      </w:r>
    </w:p>
    <w:p w14:paraId="1FE2EB50" w14:textId="77777777" w:rsidR="00BD4AA1" w:rsidRDefault="00BD4AA1" w:rsidP="00BD4AA1">
      <w:pPr>
        <w:pStyle w:val="Odsekzoznamu"/>
        <w:spacing w:after="0"/>
        <w:ind w:left="1068"/>
        <w:jc w:val="both"/>
        <w:rPr>
          <w:rFonts w:ascii="Verdana" w:hAnsi="Verdana"/>
          <w:sz w:val="20"/>
          <w:szCs w:val="20"/>
        </w:rPr>
      </w:pPr>
    </w:p>
    <w:p w14:paraId="5F6A1741" w14:textId="77777777" w:rsidR="00BD4AA1" w:rsidRPr="00584D2D" w:rsidRDefault="00BD4AA1" w:rsidP="00BD4AA1">
      <w:pPr>
        <w:pStyle w:val="Odsekzoznamu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Prehlásenie klienta:</w:t>
      </w:r>
    </w:p>
    <w:p w14:paraId="040B057D" w14:textId="77777777" w:rsidR="00BD4AA1" w:rsidRPr="00A52548" w:rsidRDefault="00BD4AA1" w:rsidP="00BD4AA1">
      <w:pPr>
        <w:pStyle w:val="Odsekzoznamu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</w:rPr>
      </w:pPr>
      <w:r w:rsidRPr="00A52548">
        <w:rPr>
          <w:rFonts w:ascii="Verdana" w:hAnsi="Verdana"/>
          <w:sz w:val="20"/>
          <w:szCs w:val="20"/>
        </w:rPr>
        <w:t>Klient prehlasuje, že okrem informovanosti v rozsahu bodov 1., 2. a 3. tohto prehlásenia bol informovaný a oboznámený aj o emitentovi podnikového dlhopisu, jeho finančnej situácii a hospodárskych výsledkoch emitenta. Klient bol oboznámený s emisnými podmienkami podnikového dlhopisu. Klient bol taktiež informovaný a oboznámený s finančným plánom a účelom použitia finančných prostriedkov získaných z investície do podnikového dlhopisu. Klient prehlasuje, že rozumie poskytnutým informáciám, berie ich na vedomie a je si vedomý všetkých rizík, ktoré pre neho vyplývajú z investície do podnikového dlhopisu. Klient súhlasí s investíciou do podnikového dlhopisu.</w:t>
      </w:r>
    </w:p>
    <w:p w14:paraId="35DE3CF7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29D59E2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03222B5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Dátum:</w:t>
      </w:r>
    </w:p>
    <w:p w14:paraId="50E69B20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39D9FCA2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7ABDB3CE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5AA7E7A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76701C88" w14:textId="77777777" w:rsidR="00BD4AA1" w:rsidRDefault="00BD4AA1" w:rsidP="00BD4AA1">
      <w:pPr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.................................................</w:t>
      </w:r>
    </w:p>
    <w:p w14:paraId="46038631" w14:textId="77777777" w:rsidR="00BD4AA1" w:rsidRDefault="00BD4AA1" w:rsidP="00BD4AA1">
      <w:pPr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Klient</w:t>
      </w:r>
    </w:p>
    <w:p w14:paraId="103FD826" w14:textId="77777777" w:rsidR="00BD4AA1" w:rsidRDefault="00BD4AA1" w:rsidP="00BD4AA1">
      <w:pPr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7C53F52E" w14:textId="77777777" w:rsidR="00BD4AA1" w:rsidRPr="000328D9" w:rsidRDefault="00BD4AA1" w:rsidP="00BD4AA1">
      <w:pPr>
        <w:spacing w:after="0"/>
        <w:jc w:val="center"/>
        <w:rPr>
          <w:rFonts w:ascii="Verdana" w:hAnsi="Verdana"/>
          <w:b/>
          <w:bCs/>
          <w:u w:val="single"/>
        </w:rPr>
      </w:pPr>
      <w:r w:rsidRPr="000328D9">
        <w:rPr>
          <w:rFonts w:ascii="Verdana" w:hAnsi="Verdana"/>
          <w:b/>
          <w:bCs/>
          <w:u w:val="single"/>
        </w:rPr>
        <w:t>Prehlásenie agenta</w:t>
      </w:r>
    </w:p>
    <w:p w14:paraId="3BF1DB93" w14:textId="77777777" w:rsidR="00BD4AA1" w:rsidRDefault="00BD4AA1" w:rsidP="00BD4AA1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AA604B">
        <w:rPr>
          <w:rFonts w:ascii="Verdana" w:hAnsi="Verdana"/>
          <w:b/>
          <w:bCs/>
          <w:sz w:val="20"/>
          <w:szCs w:val="20"/>
        </w:rPr>
        <w:t>distribúcia podnikových dlhopisov</w:t>
      </w:r>
    </w:p>
    <w:p w14:paraId="4881659A" w14:textId="77777777" w:rsidR="00BD4AA1" w:rsidRDefault="00BD4AA1" w:rsidP="00BD4AA1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7239E90" w14:textId="5C1AF5B5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Určenie cieľového trhu klienta:</w:t>
      </w:r>
      <w:r>
        <w:rPr>
          <w:rFonts w:ascii="Verdana" w:hAnsi="Verdana"/>
          <w:sz w:val="20"/>
          <w:szCs w:val="20"/>
        </w:rPr>
        <w:tab/>
      </w:r>
    </w:p>
    <w:p w14:paraId="1C86B715" w14:textId="77777777" w:rsidR="00BD4AA1" w:rsidRDefault="00BD4AA1" w:rsidP="00BD4AA1">
      <w:pPr>
        <w:pStyle w:val="Odsekzoznamu"/>
        <w:numPr>
          <w:ilvl w:val="4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A52548">
        <w:rPr>
          <w:rFonts w:ascii="Verdana" w:hAnsi="Verdana"/>
          <w:sz w:val="20"/>
          <w:szCs w:val="20"/>
        </w:rPr>
        <w:t>pozitívny</w:t>
      </w:r>
    </w:p>
    <w:p w14:paraId="772A6004" w14:textId="77777777" w:rsidR="00BD4AA1" w:rsidRPr="00A52548" w:rsidRDefault="00BD4AA1" w:rsidP="00BD4AA1">
      <w:pPr>
        <w:pStyle w:val="Odsekzoznamu"/>
        <w:numPr>
          <w:ilvl w:val="4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negatívny</w:t>
      </w:r>
    </w:p>
    <w:p w14:paraId="2FB26CEB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B0949C3" w14:textId="11511233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Investičná služba: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5E5FA83D" w14:textId="77777777" w:rsidR="00BD4AA1" w:rsidRDefault="00BD4AA1" w:rsidP="00BD4AA1">
      <w:pPr>
        <w:pStyle w:val="Odsekzoznamu"/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 w:rsidRPr="00A52548">
        <w:rPr>
          <w:rFonts w:ascii="Verdana" w:hAnsi="Verdana"/>
          <w:sz w:val="20"/>
          <w:szCs w:val="20"/>
        </w:rPr>
        <w:t>investičné poradenstvo a</w:t>
      </w:r>
      <w:r>
        <w:rPr>
          <w:rFonts w:ascii="Verdana" w:hAnsi="Verdana"/>
          <w:sz w:val="20"/>
          <w:szCs w:val="20"/>
        </w:rPr>
        <w:t> </w:t>
      </w:r>
      <w:r w:rsidRPr="00A52548">
        <w:rPr>
          <w:rFonts w:ascii="Verdana" w:hAnsi="Verdana"/>
          <w:sz w:val="20"/>
          <w:szCs w:val="20"/>
        </w:rPr>
        <w:t>distribúcia</w:t>
      </w:r>
    </w:p>
    <w:p w14:paraId="16C6034E" w14:textId="77777777" w:rsidR="00BD4AA1" w:rsidRPr="00A52548" w:rsidRDefault="00BD4AA1" w:rsidP="00BD4AA1">
      <w:pPr>
        <w:pStyle w:val="Odsekzoznamu"/>
        <w:numPr>
          <w:ilvl w:val="0"/>
          <w:numId w:val="8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distribúcia bez investičného poradenstva</w:t>
      </w:r>
    </w:p>
    <w:p w14:paraId="45798454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14:paraId="61D65ECF" w14:textId="6E33E22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Kategória klienta:</w:t>
      </w:r>
      <w:r>
        <w:rPr>
          <w:rFonts w:ascii="Verdana" w:hAnsi="Verdana"/>
          <w:sz w:val="20"/>
          <w:szCs w:val="20"/>
        </w:rPr>
        <w:tab/>
      </w:r>
    </w:p>
    <w:p w14:paraId="7800124C" w14:textId="77777777" w:rsidR="00BD4AA1" w:rsidRDefault="00BD4AA1" w:rsidP="00BD4AA1">
      <w:pPr>
        <w:pStyle w:val="Odsekzoznamu"/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9D63B2">
        <w:rPr>
          <w:rFonts w:ascii="Verdana" w:hAnsi="Verdana"/>
          <w:sz w:val="20"/>
          <w:szCs w:val="20"/>
        </w:rPr>
        <w:t>Dynamický</w:t>
      </w:r>
    </w:p>
    <w:p w14:paraId="35CAEB6A" w14:textId="77777777" w:rsidR="00BD4AA1" w:rsidRDefault="00BD4AA1" w:rsidP="00BD4AA1">
      <w:pPr>
        <w:pStyle w:val="Odsekzoznamu"/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Vyvážený</w:t>
      </w:r>
    </w:p>
    <w:p w14:paraId="44B61A73" w14:textId="77777777" w:rsidR="00BD4AA1" w:rsidRDefault="00BD4AA1" w:rsidP="00BD4AA1">
      <w:pPr>
        <w:pStyle w:val="Odsekzoznamu"/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Konzervatívny</w:t>
      </w:r>
    </w:p>
    <w:p w14:paraId="1921788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341AC411" w14:textId="5777D1C6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Posúdenie zlučiteľnosti s profilom rizika:</w:t>
      </w:r>
    </w:p>
    <w:p w14:paraId="01E089E9" w14:textId="77777777" w:rsidR="00BD4AA1" w:rsidRDefault="00BD4AA1" w:rsidP="00BD4AA1">
      <w:pPr>
        <w:pStyle w:val="Odsekzoznamu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Nízka odolnosť voči riziku a prípadným stratám</w:t>
      </w:r>
    </w:p>
    <w:p w14:paraId="1E1758EF" w14:textId="77777777" w:rsidR="00BD4AA1" w:rsidRDefault="00BD4AA1" w:rsidP="00BD4AA1">
      <w:pPr>
        <w:pStyle w:val="Odsekzoznamu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Vyššia odolnosť voči riziku a prípadným stratám</w:t>
      </w:r>
    </w:p>
    <w:p w14:paraId="00BB7F87" w14:textId="77777777" w:rsidR="00BD4AA1" w:rsidRPr="00ED2D20" w:rsidRDefault="00BD4AA1" w:rsidP="00BD4AA1">
      <w:pPr>
        <w:pStyle w:val="Odsekzoznamu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Vysoká odolnosť voči riziku a prípadným stratám</w:t>
      </w:r>
    </w:p>
    <w:p w14:paraId="34181916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1B873FEE" w14:textId="77777777" w:rsidR="00BD4AA1" w:rsidRPr="00A52548" w:rsidRDefault="00BD4AA1" w:rsidP="00BD4AA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52548">
        <w:rPr>
          <w:rFonts w:ascii="Verdana" w:hAnsi="Verdana"/>
          <w:b/>
          <w:bCs/>
          <w:sz w:val="20"/>
          <w:szCs w:val="20"/>
        </w:rPr>
        <w:t>Prehlásenie agenta:</w:t>
      </w:r>
    </w:p>
    <w:p w14:paraId="2EAC51C2" w14:textId="77777777" w:rsidR="00BD4AA1" w:rsidRPr="00A52548" w:rsidRDefault="00BD4AA1" w:rsidP="00BD4AA1">
      <w:pPr>
        <w:pStyle w:val="Odsekzoznamu"/>
        <w:numPr>
          <w:ilvl w:val="0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A52548">
        <w:rPr>
          <w:rFonts w:ascii="Verdana" w:hAnsi="Verdana"/>
          <w:sz w:val="20"/>
          <w:szCs w:val="20"/>
        </w:rPr>
        <w:t>Agent prehlasuje, že informoval a oboznámil klienta o emitentovi podnikového dlhopisu, jeho finančnej situácii a hospodárskych výsledkoch emitenta. Klient bol oboznámený s emisnými podmienkami podnikového dlhopisu. Klient bol taktiež informovaný a oboznámený s finančným plánom a účelom použitia finančných prostriedkov získaných z investície do podnikového dlhopisu. Agent prehlasuje, že Klient rozumie poskytnutým informáciám, berie ich na vedomie a je si vedomý všetkých rizík, ktoré pre neho vyplývajú z investície do podnikového dlhopisu a klient súhlasil s investíciou do podnikového dlhopisu.</w:t>
      </w:r>
    </w:p>
    <w:p w14:paraId="23C95BD4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7ED495C3" w14:textId="77777777" w:rsidR="00BD4AA1" w:rsidRPr="009D63B2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3C8255CF" w14:textId="77777777" w:rsidR="00BD4AA1" w:rsidRPr="00A52548" w:rsidRDefault="00BD4AA1" w:rsidP="00BD4AA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A52548">
        <w:rPr>
          <w:rFonts w:ascii="Verdana" w:hAnsi="Verdana"/>
          <w:b/>
          <w:bCs/>
          <w:sz w:val="20"/>
          <w:szCs w:val="20"/>
        </w:rPr>
        <w:t>Zistená povaha klienta, agentom: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52548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informácie majú odporúčací charakter)</w:t>
      </w:r>
    </w:p>
    <w:p w14:paraId="6F22C116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Agent a Klient dopĺňajú dodatočnú charakteristiku klienta</w:t>
      </w:r>
    </w:p>
    <w:p w14:paraId="23564F7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41348132" w14:textId="77777777" w:rsidR="00BD4AA1" w:rsidRDefault="00BD4AA1" w:rsidP="00BD4AA1">
      <w:pPr>
        <w:pStyle w:val="Odsekzoznamu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</w:t>
      </w:r>
    </w:p>
    <w:p w14:paraId="164D2EA3" w14:textId="77777777" w:rsidR="00BD4AA1" w:rsidRDefault="00BD4AA1" w:rsidP="00BD4AA1">
      <w:pPr>
        <w:pStyle w:val="Odsekzoznamu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Rodinná situácia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</w:t>
      </w:r>
    </w:p>
    <w:p w14:paraId="2A02E408" w14:textId="77777777" w:rsidR="00BD4AA1" w:rsidRDefault="00BD4AA1" w:rsidP="00BD4AA1">
      <w:pPr>
        <w:pStyle w:val="Odsekzoznamu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Stabilita príjmu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</w:t>
      </w:r>
    </w:p>
    <w:p w14:paraId="4BF2BEF4" w14:textId="77777777" w:rsidR="00BD4AA1" w:rsidRPr="00A52548" w:rsidRDefault="00BD4AA1" w:rsidP="00BD4AA1">
      <w:pPr>
        <w:pStyle w:val="Odsekzoznamu"/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Pracovný pomer/podnikanie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</w:t>
      </w:r>
    </w:p>
    <w:p w14:paraId="3A946B63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AE87926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737C8BE1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0C0F384B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3EEF4AF8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7D1BEEFF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Názov finančnej inštitúcie:</w:t>
      </w:r>
    </w:p>
    <w:p w14:paraId="33ACA3D9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Meno agenta:</w:t>
      </w:r>
    </w:p>
    <w:p w14:paraId="01169560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Registračné číslo agenta:</w:t>
      </w:r>
    </w:p>
    <w:p w14:paraId="5A6D39AC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Dátum:</w:t>
      </w:r>
    </w:p>
    <w:p w14:paraId="2B4A655C" w14:textId="77777777" w:rsidR="00BD4AA1" w:rsidRDefault="00BD4AA1" w:rsidP="00BD4AA1">
      <w:pPr>
        <w:spacing w:after="0"/>
        <w:jc w:val="both"/>
        <w:rPr>
          <w:rFonts w:ascii="Verdana" w:hAnsi="Verdana"/>
          <w:sz w:val="20"/>
          <w:szCs w:val="20"/>
        </w:rPr>
      </w:pPr>
    </w:p>
    <w:p w14:paraId="601F529C" w14:textId="77777777" w:rsidR="00BD4AA1" w:rsidRDefault="00BD4AA1" w:rsidP="00BD4AA1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</w:t>
      </w:r>
    </w:p>
    <w:p w14:paraId="2CB122DC" w14:textId="77777777" w:rsidR="00BD4AA1" w:rsidRDefault="00BD4AA1" w:rsidP="00BD4AA1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Podpis agenta</w:t>
      </w:r>
    </w:p>
    <w:p w14:paraId="005008E6" w14:textId="77777777" w:rsidR="00C31863" w:rsidRDefault="00C31863"/>
    <w:sectPr w:rsidR="00C318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C3322" w14:textId="77777777" w:rsidR="0018148A" w:rsidRDefault="0018148A">
      <w:pPr>
        <w:spacing w:after="0" w:line="240" w:lineRule="auto"/>
      </w:pPr>
      <w:r>
        <w:separator/>
      </w:r>
    </w:p>
  </w:endnote>
  <w:endnote w:type="continuationSeparator" w:id="0">
    <w:p w14:paraId="47C98FA9" w14:textId="77777777" w:rsidR="0018148A" w:rsidRDefault="0018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6B2A" w14:textId="77777777" w:rsidR="004441D4" w:rsidRPr="004441D4" w:rsidRDefault="00FB4CCA">
    <w:pPr>
      <w:pStyle w:val="Pta"/>
      <w:jc w:val="right"/>
      <w:rPr>
        <w:rFonts w:ascii="Verdana" w:hAnsi="Verdana"/>
        <w:sz w:val="18"/>
        <w:szCs w:val="18"/>
      </w:rPr>
    </w:pPr>
    <w:r w:rsidRPr="004441D4">
      <w:rPr>
        <w:rFonts w:ascii="Verdana" w:hAnsi="Verdana"/>
        <w:sz w:val="18"/>
        <w:szCs w:val="18"/>
      </w:rPr>
      <w:t xml:space="preserve">str. </w:t>
    </w:r>
    <w:sdt>
      <w:sdtPr>
        <w:rPr>
          <w:rFonts w:ascii="Verdana" w:hAnsi="Verdana"/>
          <w:sz w:val="18"/>
          <w:szCs w:val="18"/>
        </w:rPr>
        <w:id w:val="-1473593715"/>
        <w:docPartObj>
          <w:docPartGallery w:val="Page Numbers (Bottom of Page)"/>
          <w:docPartUnique/>
        </w:docPartObj>
      </w:sdtPr>
      <w:sdtEndPr/>
      <w:sdtContent>
        <w:r w:rsidRPr="004441D4">
          <w:rPr>
            <w:rFonts w:ascii="Verdana" w:hAnsi="Verdana"/>
            <w:sz w:val="18"/>
            <w:szCs w:val="18"/>
          </w:rPr>
          <w:fldChar w:fldCharType="begin"/>
        </w:r>
        <w:r w:rsidRPr="004441D4">
          <w:rPr>
            <w:rFonts w:ascii="Verdana" w:hAnsi="Verdana"/>
            <w:sz w:val="18"/>
            <w:szCs w:val="18"/>
          </w:rPr>
          <w:instrText>PAGE   \* MERGEFORMAT</w:instrText>
        </w:r>
        <w:r w:rsidRPr="004441D4">
          <w:rPr>
            <w:rFonts w:ascii="Verdana" w:hAnsi="Verdana"/>
            <w:sz w:val="18"/>
            <w:szCs w:val="18"/>
          </w:rPr>
          <w:fldChar w:fldCharType="separate"/>
        </w:r>
        <w:r w:rsidRPr="004441D4">
          <w:rPr>
            <w:rFonts w:ascii="Verdana" w:hAnsi="Verdana"/>
            <w:sz w:val="18"/>
            <w:szCs w:val="18"/>
          </w:rPr>
          <w:t>2</w:t>
        </w:r>
        <w:r w:rsidRPr="004441D4">
          <w:rPr>
            <w:rFonts w:ascii="Verdana" w:hAnsi="Verdana"/>
            <w:sz w:val="18"/>
            <w:szCs w:val="18"/>
          </w:rPr>
          <w:fldChar w:fldCharType="end"/>
        </w:r>
      </w:sdtContent>
    </w:sdt>
  </w:p>
  <w:p w14:paraId="1A620F44" w14:textId="77777777" w:rsidR="004441D4" w:rsidRDefault="001814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7ED1" w14:textId="77777777" w:rsidR="0018148A" w:rsidRDefault="0018148A">
      <w:pPr>
        <w:spacing w:after="0" w:line="240" w:lineRule="auto"/>
      </w:pPr>
      <w:r>
        <w:separator/>
      </w:r>
    </w:p>
  </w:footnote>
  <w:footnote w:type="continuationSeparator" w:id="0">
    <w:p w14:paraId="3AF42785" w14:textId="77777777" w:rsidR="0018148A" w:rsidRDefault="0018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472" w14:textId="77777777" w:rsidR="000328D9" w:rsidRDefault="001814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65pt;height:8.6pt" o:bullet="t">
        <v:imagedata r:id="rId1" o:title="checkbox"/>
      </v:shape>
    </w:pict>
  </w:numPicBullet>
  <w:abstractNum w:abstractNumId="0" w15:restartNumberingAfterBreak="0">
    <w:nsid w:val="0EA45A3C"/>
    <w:multiLevelType w:val="hybridMultilevel"/>
    <w:tmpl w:val="C9EAA2D4"/>
    <w:lvl w:ilvl="0" w:tplc="DE8E8BC4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A82D5F"/>
    <w:multiLevelType w:val="hybridMultilevel"/>
    <w:tmpl w:val="9F7E12E0"/>
    <w:lvl w:ilvl="0" w:tplc="DE8E8B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93E49"/>
    <w:multiLevelType w:val="hybridMultilevel"/>
    <w:tmpl w:val="6E4E3652"/>
    <w:lvl w:ilvl="0" w:tplc="DE8E8BC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8A94909"/>
    <w:multiLevelType w:val="hybridMultilevel"/>
    <w:tmpl w:val="9F864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A71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DE8E8BC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10CD"/>
    <w:multiLevelType w:val="hybridMultilevel"/>
    <w:tmpl w:val="71460DAA"/>
    <w:lvl w:ilvl="0" w:tplc="DE8E8BC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056AF5"/>
    <w:multiLevelType w:val="hybridMultilevel"/>
    <w:tmpl w:val="2154E766"/>
    <w:lvl w:ilvl="0" w:tplc="DE8E8B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6C3A05"/>
    <w:multiLevelType w:val="hybridMultilevel"/>
    <w:tmpl w:val="F786545A"/>
    <w:lvl w:ilvl="0" w:tplc="DE8E8B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787BE2"/>
    <w:multiLevelType w:val="hybridMultilevel"/>
    <w:tmpl w:val="0DBA0E48"/>
    <w:lvl w:ilvl="0" w:tplc="DE8E8B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A7405"/>
    <w:multiLevelType w:val="hybridMultilevel"/>
    <w:tmpl w:val="3F563788"/>
    <w:lvl w:ilvl="0" w:tplc="DE8E8B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60542D"/>
    <w:multiLevelType w:val="hybridMultilevel"/>
    <w:tmpl w:val="8CC27ED8"/>
    <w:lvl w:ilvl="0" w:tplc="DE8E8B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A1"/>
    <w:rsid w:val="0018148A"/>
    <w:rsid w:val="002023EF"/>
    <w:rsid w:val="002E1E9B"/>
    <w:rsid w:val="006A2A23"/>
    <w:rsid w:val="00911FCC"/>
    <w:rsid w:val="00B12BB1"/>
    <w:rsid w:val="00B43F3C"/>
    <w:rsid w:val="00BD4AA1"/>
    <w:rsid w:val="00C179BF"/>
    <w:rsid w:val="00C31863"/>
    <w:rsid w:val="00E835CE"/>
    <w:rsid w:val="00ED6343"/>
    <w:rsid w:val="00F32DA9"/>
    <w:rsid w:val="00F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7FC1"/>
  <w15:chartTrackingRefBased/>
  <w15:docId w15:val="{5E6378F0-794A-4729-BF8D-88BF1EBA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A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4AA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D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4AA1"/>
  </w:style>
  <w:style w:type="paragraph" w:styleId="Pta">
    <w:name w:val="footer"/>
    <w:basedOn w:val="Normlny"/>
    <w:link w:val="PtaChar"/>
    <w:uiPriority w:val="99"/>
    <w:unhideWhenUsed/>
    <w:rsid w:val="00BD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Wagner</dc:creator>
  <cp:keywords/>
  <dc:description/>
  <cp:lastModifiedBy>Michal Kremnicky</cp:lastModifiedBy>
  <cp:revision>3</cp:revision>
  <cp:lastPrinted>2022-10-19T08:56:00Z</cp:lastPrinted>
  <dcterms:created xsi:type="dcterms:W3CDTF">2023-01-10T12:51:00Z</dcterms:created>
  <dcterms:modified xsi:type="dcterms:W3CDTF">2023-01-10T12:52:00Z</dcterms:modified>
</cp:coreProperties>
</file>