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2946" w14:textId="15C67C8A" w:rsidR="00FD5B0F" w:rsidRPr="008A1A18" w:rsidRDefault="00FD5B0F" w:rsidP="007959E7">
      <w:pPr>
        <w:jc w:val="center"/>
        <w:rPr>
          <w:sz w:val="24"/>
          <w:szCs w:val="24"/>
        </w:rPr>
      </w:pPr>
      <w:r w:rsidRPr="008A1A18">
        <w:rPr>
          <w:sz w:val="24"/>
          <w:szCs w:val="24"/>
        </w:rPr>
        <w:t>Servisný List Q</w:t>
      </w:r>
      <w:r w:rsidR="00657E04" w:rsidRPr="008A1A18">
        <w:rPr>
          <w:sz w:val="24"/>
          <w:szCs w:val="24"/>
        </w:rPr>
        <w:t>1</w:t>
      </w:r>
      <w:r w:rsidRPr="008A1A18">
        <w:rPr>
          <w:sz w:val="24"/>
          <w:szCs w:val="24"/>
        </w:rPr>
        <w:t xml:space="preserve"> 202</w:t>
      </w:r>
      <w:r w:rsidR="00657E04" w:rsidRPr="008A1A18">
        <w:rPr>
          <w:sz w:val="24"/>
          <w:szCs w:val="24"/>
        </w:rPr>
        <w:t>4</w:t>
      </w:r>
    </w:p>
    <w:p w14:paraId="63CC099E" w14:textId="77777777" w:rsidR="00FD5B0F" w:rsidRPr="008A1A18" w:rsidRDefault="00FD5B0F" w:rsidP="007959E7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8A1A18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Dobrý deň,</w:t>
      </w:r>
    </w:p>
    <w:p w14:paraId="2599CC2A" w14:textId="6D36C644" w:rsidR="00FD5B0F" w:rsidRPr="008A1A18" w:rsidRDefault="00FD5B0F" w:rsidP="007959E7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8A1A18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máme za sebou p</w:t>
      </w:r>
      <w:r w:rsidR="00657E04" w:rsidRPr="008A1A18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rvý</w:t>
      </w:r>
      <w:r w:rsidRPr="008A1A18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kvartál roka 202</w:t>
      </w:r>
      <w:r w:rsidR="00657E04" w:rsidRPr="008A1A18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4</w:t>
      </w:r>
      <w:r w:rsidRPr="008A1A18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, v dnešnom servisnom liste sa chcem spolu s Vami pozrieť na niekoľko významných udalostí uplynulého </w:t>
      </w:r>
      <w:r w:rsidR="00657E04" w:rsidRPr="008A1A18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obdobia</w:t>
      </w:r>
      <w:r w:rsidRPr="008A1A18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a spolu urobíme krátke zamyslenie nad úvermi, bývaním a našimi dôchodkami.</w:t>
      </w:r>
    </w:p>
    <w:p w14:paraId="431DAAC6" w14:textId="77777777" w:rsidR="00FD5B0F" w:rsidRPr="008A1A18" w:rsidRDefault="00FD5B0F" w:rsidP="000768D1">
      <w:pPr>
        <w:ind w:left="3540"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12DFB694" w14:textId="5547EB60" w:rsidR="0018764C" w:rsidRPr="008A1A18" w:rsidRDefault="0018764C" w:rsidP="000768D1">
      <w:pPr>
        <w:ind w:left="3540" w:firstLine="708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A1A18">
        <w:rPr>
          <w:rFonts w:asciiTheme="majorHAnsi" w:hAnsiTheme="majorHAnsi" w:cstheme="majorHAnsi"/>
          <w:b/>
          <w:bCs/>
          <w:sz w:val="24"/>
          <w:szCs w:val="24"/>
        </w:rPr>
        <w:t>ÚVERY a BÝVANIE</w:t>
      </w:r>
    </w:p>
    <w:p w14:paraId="6DB088A8" w14:textId="102A1078" w:rsidR="007959E7" w:rsidRPr="008A1A18" w:rsidRDefault="00F61C9C" w:rsidP="000768D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A1A18">
        <w:rPr>
          <w:rFonts w:asciiTheme="majorHAnsi" w:hAnsiTheme="majorHAnsi" w:cstheme="majorHAnsi"/>
          <w:sz w:val="24"/>
          <w:szCs w:val="24"/>
        </w:rPr>
        <w:t>Úrok – dobrý sluha, ale zlý....</w:t>
      </w:r>
      <w:r w:rsidR="007959E7"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8C0EC0" w:rsidRPr="008A1A18">
        <w:rPr>
          <w:rFonts w:asciiTheme="majorHAnsi" w:hAnsiTheme="majorHAnsi" w:cstheme="majorHAnsi"/>
          <w:sz w:val="24"/>
          <w:szCs w:val="24"/>
        </w:rPr>
        <w:t xml:space="preserve">V prvej polovici roka 2022 </w:t>
      </w:r>
      <w:r w:rsidR="0036580E" w:rsidRPr="008A1A18">
        <w:rPr>
          <w:rFonts w:asciiTheme="majorHAnsi" w:hAnsiTheme="majorHAnsi" w:cstheme="majorHAnsi"/>
          <w:sz w:val="24"/>
          <w:szCs w:val="24"/>
        </w:rPr>
        <w:t>Európska</w:t>
      </w:r>
      <w:r w:rsidR="000768D1" w:rsidRPr="008A1A18">
        <w:rPr>
          <w:rFonts w:asciiTheme="majorHAnsi" w:hAnsiTheme="majorHAnsi" w:cstheme="majorHAnsi"/>
          <w:sz w:val="24"/>
          <w:szCs w:val="24"/>
        </w:rPr>
        <w:t xml:space="preserve"> centrálna banka</w:t>
      </w:r>
      <w:r w:rsidR="00897876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8C0EC0" w:rsidRPr="008A1A18">
        <w:rPr>
          <w:rFonts w:asciiTheme="majorHAnsi" w:hAnsiTheme="majorHAnsi" w:cstheme="majorHAnsi"/>
          <w:sz w:val="24"/>
          <w:szCs w:val="24"/>
        </w:rPr>
        <w:t xml:space="preserve">zdvihla úrokové sadzby, čo sa </w:t>
      </w:r>
      <w:r w:rsidR="00871C70" w:rsidRPr="008A1A18">
        <w:rPr>
          <w:rFonts w:asciiTheme="majorHAnsi" w:hAnsiTheme="majorHAnsi" w:cstheme="majorHAnsi"/>
          <w:sz w:val="24"/>
          <w:szCs w:val="24"/>
        </w:rPr>
        <w:t xml:space="preserve">postupne 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začalo prenášať </w:t>
      </w:r>
      <w:r w:rsidR="00871C70" w:rsidRPr="008A1A18">
        <w:rPr>
          <w:rFonts w:asciiTheme="majorHAnsi" w:hAnsiTheme="majorHAnsi" w:cstheme="majorHAnsi"/>
          <w:sz w:val="24"/>
          <w:szCs w:val="24"/>
        </w:rPr>
        <w:t xml:space="preserve">do našich úverov. </w:t>
      </w:r>
      <w:r w:rsidR="000768D1" w:rsidRPr="008A1A18">
        <w:rPr>
          <w:rFonts w:asciiTheme="majorHAnsi" w:hAnsiTheme="majorHAnsi" w:cstheme="majorHAnsi"/>
          <w:sz w:val="24"/>
          <w:szCs w:val="24"/>
        </w:rPr>
        <w:t>Odvtedy sú ú</w:t>
      </w:r>
      <w:r w:rsidR="008C0EC0" w:rsidRPr="008A1A18">
        <w:rPr>
          <w:rFonts w:asciiTheme="majorHAnsi" w:hAnsiTheme="majorHAnsi" w:cstheme="majorHAnsi"/>
          <w:sz w:val="24"/>
          <w:szCs w:val="24"/>
        </w:rPr>
        <w:t xml:space="preserve">roky stále hore, a tak každý </w:t>
      </w:r>
      <w:r w:rsidR="00871C70" w:rsidRPr="008A1A18">
        <w:rPr>
          <w:rFonts w:asciiTheme="majorHAnsi" w:hAnsiTheme="majorHAnsi" w:cstheme="majorHAnsi"/>
          <w:sz w:val="24"/>
          <w:szCs w:val="24"/>
        </w:rPr>
        <w:t xml:space="preserve">nový, </w:t>
      </w:r>
      <w:r w:rsidR="008C0EC0" w:rsidRPr="008A1A18">
        <w:rPr>
          <w:rFonts w:asciiTheme="majorHAnsi" w:hAnsiTheme="majorHAnsi" w:cstheme="majorHAnsi"/>
          <w:sz w:val="24"/>
          <w:szCs w:val="24"/>
        </w:rPr>
        <w:t xml:space="preserve">refinancovaný alebo refixovaný úver už </w:t>
      </w:r>
      <w:r w:rsidR="005864DB" w:rsidRPr="008A1A18">
        <w:rPr>
          <w:rFonts w:asciiTheme="majorHAnsi" w:hAnsiTheme="majorHAnsi" w:cstheme="majorHAnsi"/>
          <w:sz w:val="24"/>
          <w:szCs w:val="24"/>
        </w:rPr>
        <w:t>tie</w:t>
      </w:r>
      <w:r w:rsidR="000768D1" w:rsidRPr="008A1A18">
        <w:rPr>
          <w:rFonts w:asciiTheme="majorHAnsi" w:hAnsiTheme="majorHAnsi" w:cstheme="majorHAnsi"/>
          <w:sz w:val="24"/>
          <w:szCs w:val="24"/>
        </w:rPr>
        <w:t>ž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8C0EC0" w:rsidRPr="008A1A18">
        <w:rPr>
          <w:rFonts w:asciiTheme="majorHAnsi" w:hAnsiTheme="majorHAnsi" w:cstheme="majorHAnsi"/>
          <w:sz w:val="24"/>
          <w:szCs w:val="24"/>
        </w:rPr>
        <w:t xml:space="preserve">lieta vo vysokých úrokoch. </w:t>
      </w:r>
      <w:r w:rsidR="005864DB" w:rsidRPr="008A1A18">
        <w:rPr>
          <w:rFonts w:asciiTheme="majorHAnsi" w:hAnsiTheme="majorHAnsi" w:cstheme="majorHAnsi"/>
          <w:sz w:val="24"/>
          <w:szCs w:val="24"/>
        </w:rPr>
        <w:t>5% je dnes bežná sadzba na hypotéke</w:t>
      </w:r>
      <w:r w:rsidR="000768D1" w:rsidRPr="008A1A18">
        <w:rPr>
          <w:rFonts w:asciiTheme="majorHAnsi" w:hAnsiTheme="majorHAnsi" w:cstheme="majorHAnsi"/>
          <w:sz w:val="24"/>
          <w:szCs w:val="24"/>
        </w:rPr>
        <w:t xml:space="preserve"> (</w:t>
      </w:r>
      <w:r w:rsidR="0036580E" w:rsidRPr="008A1A18">
        <w:rPr>
          <w:rFonts w:asciiTheme="majorHAnsi" w:hAnsiTheme="majorHAnsi" w:cstheme="majorHAnsi"/>
          <w:sz w:val="24"/>
          <w:szCs w:val="24"/>
        </w:rPr>
        <w:t>stále</w:t>
      </w:r>
      <w:r w:rsidR="000768D1" w:rsidRPr="008A1A18">
        <w:rPr>
          <w:rFonts w:asciiTheme="majorHAnsi" w:hAnsiTheme="majorHAnsi" w:cstheme="majorHAnsi"/>
          <w:sz w:val="24"/>
          <w:szCs w:val="24"/>
        </w:rPr>
        <w:t xml:space="preserve"> spomínam na ponuku 0,4% na 40 mesiacov )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... </w:t>
      </w:r>
      <w:r w:rsidR="00796028">
        <w:rPr>
          <w:rFonts w:asciiTheme="majorHAnsi" w:hAnsiTheme="majorHAnsi" w:cstheme="majorHAnsi"/>
          <w:sz w:val="24"/>
          <w:szCs w:val="24"/>
        </w:rPr>
        <w:t xml:space="preserve">Vysoké splátky úverov </w:t>
      </w:r>
      <w:r w:rsidR="00871C70" w:rsidRPr="008A1A18">
        <w:rPr>
          <w:rFonts w:asciiTheme="majorHAnsi" w:hAnsiTheme="majorHAnsi" w:cstheme="majorHAnsi"/>
          <w:sz w:val="24"/>
          <w:szCs w:val="24"/>
        </w:rPr>
        <w:t xml:space="preserve">tak čoraz viac </w:t>
      </w:r>
      <w:r w:rsidR="000768D1" w:rsidRPr="008A1A18">
        <w:rPr>
          <w:rFonts w:asciiTheme="majorHAnsi" w:hAnsiTheme="majorHAnsi" w:cstheme="majorHAnsi"/>
          <w:sz w:val="24"/>
          <w:szCs w:val="24"/>
        </w:rPr>
        <w:t xml:space="preserve">doliehajú </w:t>
      </w:r>
      <w:r w:rsidR="00871C70" w:rsidRPr="008A1A18">
        <w:rPr>
          <w:rFonts w:asciiTheme="majorHAnsi" w:hAnsiTheme="majorHAnsi" w:cstheme="majorHAnsi"/>
          <w:sz w:val="24"/>
          <w:szCs w:val="24"/>
        </w:rPr>
        <w:t>na naše financie</w:t>
      </w:r>
      <w:r w:rsidR="000768D1" w:rsidRPr="008A1A18">
        <w:rPr>
          <w:rFonts w:asciiTheme="majorHAnsi" w:hAnsiTheme="majorHAnsi" w:cstheme="majorHAnsi"/>
          <w:sz w:val="24"/>
          <w:szCs w:val="24"/>
        </w:rPr>
        <w:t xml:space="preserve">. </w:t>
      </w:r>
      <w:r w:rsidR="008C0EC0" w:rsidRPr="00796028">
        <w:rPr>
          <w:rFonts w:asciiTheme="majorHAnsi" w:hAnsiTheme="majorHAnsi" w:cstheme="majorHAnsi"/>
          <w:sz w:val="24"/>
          <w:szCs w:val="24"/>
        </w:rPr>
        <w:t>Vláda SR</w:t>
      </w:r>
      <w:r w:rsidR="00A9233F" w:rsidRPr="00796028">
        <w:rPr>
          <w:rFonts w:asciiTheme="majorHAnsi" w:hAnsiTheme="majorHAnsi" w:cstheme="majorHAnsi"/>
          <w:sz w:val="24"/>
          <w:szCs w:val="24"/>
        </w:rPr>
        <w:t xml:space="preserve"> preto</w:t>
      </w:r>
      <w:r w:rsidR="008C0EC0" w:rsidRPr="00796028">
        <w:rPr>
          <w:rFonts w:asciiTheme="majorHAnsi" w:hAnsiTheme="majorHAnsi" w:cstheme="majorHAnsi"/>
          <w:sz w:val="24"/>
          <w:szCs w:val="24"/>
        </w:rPr>
        <w:t xml:space="preserve"> </w:t>
      </w:r>
      <w:r w:rsidR="000768D1" w:rsidRPr="00796028">
        <w:rPr>
          <w:rFonts w:asciiTheme="majorHAnsi" w:hAnsiTheme="majorHAnsi" w:cstheme="majorHAnsi"/>
          <w:sz w:val="24"/>
          <w:szCs w:val="24"/>
        </w:rPr>
        <w:t xml:space="preserve">minulý rok </w:t>
      </w:r>
      <w:r w:rsidR="008C0EC0" w:rsidRPr="00796028">
        <w:rPr>
          <w:rFonts w:asciiTheme="majorHAnsi" w:hAnsiTheme="majorHAnsi" w:cstheme="majorHAnsi"/>
          <w:sz w:val="24"/>
          <w:szCs w:val="24"/>
        </w:rPr>
        <w:t>schválila</w:t>
      </w:r>
      <w:r w:rsidR="008C0EC0"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pomoc pre splácajúcich</w:t>
      </w:r>
      <w:r w:rsidR="00E65031" w:rsidRPr="008A1A18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3A728D"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a</w:t>
      </w:r>
      <w:r w:rsidR="005864DB" w:rsidRPr="008A1A18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="003A728D" w:rsidRPr="008A1A18">
        <w:rPr>
          <w:rFonts w:asciiTheme="majorHAnsi" w:hAnsiTheme="majorHAnsi" w:cstheme="majorHAnsi"/>
          <w:b/>
          <w:bCs/>
          <w:sz w:val="24"/>
          <w:szCs w:val="24"/>
        </w:rPr>
        <w:t>to</w:t>
      </w:r>
      <w:r w:rsidR="005864DB"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v</w:t>
      </w:r>
      <w:r w:rsidR="000768D1" w:rsidRPr="008A1A18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="005864DB" w:rsidRPr="008A1A18">
        <w:rPr>
          <w:rFonts w:asciiTheme="majorHAnsi" w:hAnsiTheme="majorHAnsi" w:cstheme="majorHAnsi"/>
          <w:b/>
          <w:bCs/>
          <w:sz w:val="24"/>
          <w:szCs w:val="24"/>
        </w:rPr>
        <w:t>podobe</w:t>
      </w:r>
      <w:r w:rsidR="000768D1"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A728D" w:rsidRPr="008A1A18">
        <w:rPr>
          <w:rFonts w:asciiTheme="majorHAnsi" w:hAnsiTheme="majorHAnsi" w:cstheme="majorHAnsi"/>
          <w:b/>
          <w:bCs/>
          <w:sz w:val="24"/>
          <w:szCs w:val="24"/>
        </w:rPr>
        <w:t>príspev</w:t>
      </w:r>
      <w:r w:rsidR="005864DB" w:rsidRPr="008A1A18">
        <w:rPr>
          <w:rFonts w:asciiTheme="majorHAnsi" w:hAnsiTheme="majorHAnsi" w:cstheme="majorHAnsi"/>
          <w:b/>
          <w:bCs/>
          <w:sz w:val="24"/>
          <w:szCs w:val="24"/>
        </w:rPr>
        <w:t>ku</w:t>
      </w:r>
      <w:r w:rsidR="003A728D"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na zvýšenú splátku. </w:t>
      </w:r>
      <w:r w:rsidR="008C0EC0"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E0117FE" w14:textId="77777777" w:rsidR="007959E7" w:rsidRPr="008A1A18" w:rsidRDefault="007959E7" w:rsidP="000768D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D4FDDE" w14:textId="62BB93B2" w:rsidR="00A9233F" w:rsidRPr="008A1A18" w:rsidRDefault="008C0EC0" w:rsidP="007959E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A1A18">
        <w:rPr>
          <w:rFonts w:asciiTheme="majorHAnsi" w:hAnsiTheme="majorHAnsi" w:cstheme="majorHAnsi"/>
          <w:sz w:val="24"/>
          <w:szCs w:val="24"/>
        </w:rPr>
        <w:t>O čom je príspevok</w:t>
      </w:r>
      <w:r w:rsidR="007959E7" w:rsidRPr="008A1A18">
        <w:rPr>
          <w:rFonts w:asciiTheme="majorHAnsi" w:hAnsiTheme="majorHAnsi" w:cstheme="majorHAnsi"/>
          <w:sz w:val="24"/>
          <w:szCs w:val="24"/>
        </w:rPr>
        <w:t xml:space="preserve"> na zvýšenú splátku</w:t>
      </w:r>
      <w:r w:rsidRPr="008A1A18">
        <w:rPr>
          <w:rFonts w:asciiTheme="majorHAnsi" w:hAnsiTheme="majorHAnsi" w:cstheme="majorHAnsi"/>
          <w:sz w:val="24"/>
          <w:szCs w:val="24"/>
        </w:rPr>
        <w:t>?</w:t>
      </w:r>
      <w:r w:rsidR="007959E7" w:rsidRPr="008A1A18">
        <w:rPr>
          <w:rFonts w:asciiTheme="majorHAnsi" w:hAnsiTheme="majorHAnsi" w:cstheme="majorHAnsi"/>
          <w:sz w:val="24"/>
          <w:szCs w:val="24"/>
        </w:rPr>
        <w:t xml:space="preserve"> V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 skratke, </w:t>
      </w:r>
      <w:r w:rsidR="0018764C" w:rsidRPr="008A1A18">
        <w:rPr>
          <w:rFonts w:asciiTheme="majorHAnsi" w:hAnsiTheme="majorHAnsi" w:cstheme="majorHAnsi"/>
          <w:sz w:val="24"/>
          <w:szCs w:val="24"/>
        </w:rPr>
        <w:t>príspev</w:t>
      </w:r>
      <w:r w:rsidR="000768D1" w:rsidRPr="008A1A18">
        <w:rPr>
          <w:rFonts w:asciiTheme="majorHAnsi" w:hAnsiTheme="majorHAnsi" w:cstheme="majorHAnsi"/>
          <w:sz w:val="24"/>
          <w:szCs w:val="24"/>
        </w:rPr>
        <w:t>ok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 je 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do 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75 % z navýšenia splátky, najviac však 150 </w:t>
      </w:r>
      <w:r w:rsidR="00E65031" w:rsidRPr="008A1A18">
        <w:rPr>
          <w:rFonts w:asciiTheme="majorHAnsi" w:hAnsiTheme="majorHAnsi" w:cstheme="majorHAnsi"/>
          <w:sz w:val="24"/>
          <w:szCs w:val="24"/>
        </w:rPr>
        <w:t>EUR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/mes. 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Príspevok je určený </w:t>
      </w:r>
      <w:r w:rsidR="000768D1" w:rsidRPr="008A1A18">
        <w:rPr>
          <w:rFonts w:asciiTheme="majorHAnsi" w:hAnsiTheme="majorHAnsi" w:cstheme="majorHAnsi"/>
          <w:sz w:val="24"/>
          <w:szCs w:val="24"/>
        </w:rPr>
        <w:t>na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Pr="008A1A18">
        <w:rPr>
          <w:rFonts w:asciiTheme="majorHAnsi" w:hAnsiTheme="majorHAnsi" w:cstheme="majorHAnsi"/>
          <w:sz w:val="24"/>
          <w:szCs w:val="24"/>
        </w:rPr>
        <w:t>hypo</w:t>
      </w:r>
      <w:r w:rsidR="005864DB" w:rsidRPr="008A1A18">
        <w:rPr>
          <w:rFonts w:asciiTheme="majorHAnsi" w:hAnsiTheme="majorHAnsi" w:cstheme="majorHAnsi"/>
          <w:sz w:val="24"/>
          <w:szCs w:val="24"/>
        </w:rPr>
        <w:t>téku</w:t>
      </w:r>
      <w:r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0768D1" w:rsidRPr="008A1A18">
        <w:rPr>
          <w:rFonts w:asciiTheme="majorHAnsi" w:hAnsiTheme="majorHAnsi" w:cstheme="majorHAnsi"/>
          <w:sz w:val="24"/>
          <w:szCs w:val="24"/>
        </w:rPr>
        <w:t>a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Pr="008A1A18">
        <w:rPr>
          <w:rFonts w:asciiTheme="majorHAnsi" w:hAnsiTheme="majorHAnsi" w:cstheme="majorHAnsi"/>
          <w:sz w:val="24"/>
          <w:szCs w:val="24"/>
        </w:rPr>
        <w:t xml:space="preserve">nehnuteľnosť 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určenú </w:t>
      </w:r>
      <w:r w:rsidR="000768D1" w:rsidRPr="008A1A18">
        <w:rPr>
          <w:rFonts w:asciiTheme="majorHAnsi" w:hAnsiTheme="majorHAnsi" w:cstheme="majorHAnsi"/>
          <w:sz w:val="24"/>
          <w:szCs w:val="24"/>
        </w:rPr>
        <w:t xml:space="preserve">na </w:t>
      </w:r>
      <w:r w:rsidRPr="008A1A18">
        <w:rPr>
          <w:rFonts w:asciiTheme="majorHAnsi" w:hAnsiTheme="majorHAnsi" w:cstheme="majorHAnsi"/>
          <w:sz w:val="24"/>
          <w:szCs w:val="24"/>
        </w:rPr>
        <w:t>bývanie</w:t>
      </w:r>
      <w:r w:rsidR="0036580E" w:rsidRPr="008A1A18">
        <w:rPr>
          <w:rFonts w:asciiTheme="majorHAnsi" w:hAnsiTheme="majorHAnsi" w:cstheme="majorHAnsi"/>
          <w:sz w:val="24"/>
          <w:szCs w:val="24"/>
        </w:rPr>
        <w:t xml:space="preserve"> (</w:t>
      </w:r>
      <w:r w:rsidR="0018764C" w:rsidRPr="008A1A18">
        <w:rPr>
          <w:rFonts w:asciiTheme="majorHAnsi" w:hAnsiTheme="majorHAnsi" w:cstheme="majorHAnsi"/>
          <w:sz w:val="24"/>
          <w:szCs w:val="24"/>
        </w:rPr>
        <w:t>uzatvoren</w:t>
      </w:r>
      <w:r w:rsidR="00E65031" w:rsidRPr="008A1A18">
        <w:rPr>
          <w:rFonts w:asciiTheme="majorHAnsi" w:hAnsiTheme="majorHAnsi" w:cstheme="majorHAnsi"/>
          <w:sz w:val="24"/>
          <w:szCs w:val="24"/>
        </w:rPr>
        <w:t>ú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 pred 1.</w:t>
      </w:r>
      <w:r w:rsidR="0036580E" w:rsidRPr="008A1A18">
        <w:rPr>
          <w:rFonts w:asciiTheme="majorHAnsi" w:hAnsiTheme="majorHAnsi" w:cstheme="majorHAnsi"/>
          <w:sz w:val="24"/>
          <w:szCs w:val="24"/>
        </w:rPr>
        <w:t xml:space="preserve">1. </w:t>
      </w:r>
      <w:r w:rsidR="0018764C" w:rsidRPr="008A1A18">
        <w:rPr>
          <w:rFonts w:asciiTheme="majorHAnsi" w:hAnsiTheme="majorHAnsi" w:cstheme="majorHAnsi"/>
          <w:sz w:val="24"/>
          <w:szCs w:val="24"/>
        </w:rPr>
        <w:t>2024</w:t>
      </w:r>
      <w:r w:rsidR="0036580E" w:rsidRPr="008A1A18">
        <w:rPr>
          <w:rFonts w:asciiTheme="majorHAnsi" w:hAnsiTheme="majorHAnsi" w:cstheme="majorHAnsi"/>
          <w:sz w:val="24"/>
          <w:szCs w:val="24"/>
        </w:rPr>
        <w:t>)</w:t>
      </w:r>
      <w:r w:rsidR="00476528" w:rsidRPr="008A1A18">
        <w:rPr>
          <w:rFonts w:asciiTheme="majorHAnsi" w:hAnsiTheme="majorHAnsi" w:cstheme="majorHAnsi"/>
          <w:sz w:val="24"/>
          <w:szCs w:val="24"/>
        </w:rPr>
        <w:t>.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 Úver musí byť riadne splácaný</w:t>
      </w:r>
      <w:r w:rsidR="00E65031" w:rsidRPr="008A1A18">
        <w:rPr>
          <w:rFonts w:asciiTheme="majorHAnsi" w:hAnsiTheme="majorHAnsi" w:cstheme="majorHAnsi"/>
          <w:sz w:val="24"/>
          <w:szCs w:val="24"/>
        </w:rPr>
        <w:t>, pričom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E65031" w:rsidRPr="008A1A18">
        <w:rPr>
          <w:rFonts w:asciiTheme="majorHAnsi" w:hAnsiTheme="majorHAnsi" w:cstheme="majorHAnsi"/>
          <w:sz w:val="24"/>
          <w:szCs w:val="24"/>
        </w:rPr>
        <w:t>d</w:t>
      </w:r>
      <w:r w:rsidR="005864DB" w:rsidRPr="008A1A18">
        <w:rPr>
          <w:rFonts w:asciiTheme="majorHAnsi" w:hAnsiTheme="majorHAnsi" w:cstheme="majorHAnsi"/>
          <w:sz w:val="24"/>
          <w:szCs w:val="24"/>
        </w:rPr>
        <w:t>robné omeškanie so splátkou môže byť akceptované (</w:t>
      </w:r>
      <w:r w:rsidR="0018764C" w:rsidRPr="008A1A18">
        <w:rPr>
          <w:rFonts w:asciiTheme="majorHAnsi" w:hAnsiTheme="majorHAnsi" w:cstheme="majorHAnsi"/>
          <w:sz w:val="24"/>
          <w:szCs w:val="24"/>
        </w:rPr>
        <w:t>omeškanie splátky, ktor</w:t>
      </w:r>
      <w:r w:rsidR="00E65031" w:rsidRPr="008A1A18">
        <w:rPr>
          <w:rFonts w:asciiTheme="majorHAnsi" w:hAnsiTheme="majorHAnsi" w:cstheme="majorHAnsi"/>
          <w:sz w:val="24"/>
          <w:szCs w:val="24"/>
        </w:rPr>
        <w:t>á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0768D1" w:rsidRPr="008A1A18">
        <w:rPr>
          <w:rFonts w:asciiTheme="majorHAnsi" w:hAnsiTheme="majorHAnsi" w:cstheme="majorHAnsi"/>
          <w:sz w:val="24"/>
          <w:szCs w:val="24"/>
        </w:rPr>
        <w:t>je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 uhraden</w:t>
      </w:r>
      <w:r w:rsidR="00E65031" w:rsidRPr="008A1A18">
        <w:rPr>
          <w:rFonts w:asciiTheme="majorHAnsi" w:hAnsiTheme="majorHAnsi" w:cstheme="majorHAnsi"/>
          <w:sz w:val="24"/>
          <w:szCs w:val="24"/>
        </w:rPr>
        <w:t>á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 do konca nasledujúceho mesiaca</w:t>
      </w:r>
      <w:r w:rsidR="005864DB" w:rsidRPr="008A1A18">
        <w:rPr>
          <w:rFonts w:asciiTheme="majorHAnsi" w:hAnsiTheme="majorHAnsi" w:cstheme="majorHAnsi"/>
          <w:sz w:val="24"/>
          <w:szCs w:val="24"/>
        </w:rPr>
        <w:t>)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. </w:t>
      </w:r>
      <w:r w:rsidR="005864DB" w:rsidRPr="008A1A18">
        <w:rPr>
          <w:rFonts w:asciiTheme="majorHAnsi" w:hAnsiTheme="majorHAnsi" w:cstheme="majorHAnsi"/>
          <w:sz w:val="24"/>
          <w:szCs w:val="24"/>
        </w:rPr>
        <w:t>Hlavnou podmienkou je príjem:</w:t>
      </w:r>
      <w:r w:rsidR="000768D1" w:rsidRPr="008A1A18">
        <w:rPr>
          <w:rFonts w:asciiTheme="majorHAnsi" w:hAnsiTheme="majorHAnsi" w:cstheme="majorHAnsi"/>
          <w:sz w:val="24"/>
          <w:szCs w:val="24"/>
        </w:rPr>
        <w:t xml:space="preserve"> ide o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hrubý zdaniteľný </w:t>
      </w:r>
      <w:r w:rsidR="0018764C" w:rsidRPr="008A1A18">
        <w:rPr>
          <w:rFonts w:asciiTheme="majorHAnsi" w:hAnsiTheme="majorHAnsi" w:cstheme="majorHAnsi"/>
          <w:b/>
          <w:bCs/>
          <w:sz w:val="24"/>
          <w:szCs w:val="24"/>
        </w:rPr>
        <w:t>príjem za rok 2022, ktorý nesm</w:t>
      </w:r>
      <w:r w:rsidR="005864DB" w:rsidRPr="008A1A18">
        <w:rPr>
          <w:rFonts w:asciiTheme="majorHAnsi" w:hAnsiTheme="majorHAnsi" w:cstheme="majorHAnsi"/>
          <w:b/>
          <w:bCs/>
          <w:sz w:val="24"/>
          <w:szCs w:val="24"/>
        </w:rPr>
        <w:t>el</w:t>
      </w:r>
      <w:r w:rsidR="0018764C"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prekročiť hranicu </w:t>
      </w:r>
      <w:r w:rsidR="00897876" w:rsidRPr="008A1A18">
        <w:rPr>
          <w:rFonts w:asciiTheme="majorHAnsi" w:hAnsiTheme="majorHAnsi" w:cstheme="majorHAnsi"/>
          <w:b/>
          <w:bCs/>
          <w:sz w:val="24"/>
          <w:szCs w:val="24"/>
        </w:rPr>
        <w:t>2 086,40 EUR</w:t>
      </w:r>
      <w:r w:rsidR="00897876" w:rsidRPr="008A1A18">
        <w:rPr>
          <w:rFonts w:asciiTheme="majorHAnsi" w:hAnsiTheme="majorHAnsi" w:cstheme="majorHAnsi"/>
          <w:sz w:val="24"/>
          <w:szCs w:val="24"/>
        </w:rPr>
        <w:t xml:space="preserve"> (</w:t>
      </w:r>
      <w:r w:rsidR="0018764C" w:rsidRPr="008A1A18">
        <w:rPr>
          <w:rFonts w:asciiTheme="majorHAnsi" w:hAnsiTheme="majorHAnsi" w:cstheme="majorHAnsi"/>
          <w:sz w:val="24"/>
          <w:szCs w:val="24"/>
        </w:rPr>
        <w:t>1,6 – násob</w:t>
      </w:r>
      <w:r w:rsidR="00897876" w:rsidRPr="008A1A18">
        <w:rPr>
          <w:rFonts w:asciiTheme="majorHAnsi" w:hAnsiTheme="majorHAnsi" w:cstheme="majorHAnsi"/>
          <w:sz w:val="24"/>
          <w:szCs w:val="24"/>
        </w:rPr>
        <w:t>ok</w:t>
      </w:r>
      <w:r w:rsidR="0018764C" w:rsidRPr="008A1A18">
        <w:rPr>
          <w:rFonts w:asciiTheme="majorHAnsi" w:hAnsiTheme="majorHAnsi" w:cstheme="majorHAnsi"/>
          <w:sz w:val="24"/>
          <w:szCs w:val="24"/>
        </w:rPr>
        <w:t xml:space="preserve"> priemernej mzdy v SR za rok 2022</w:t>
      </w:r>
      <w:r w:rsidR="00897876" w:rsidRPr="008A1A18">
        <w:rPr>
          <w:rFonts w:asciiTheme="majorHAnsi" w:hAnsiTheme="majorHAnsi" w:cstheme="majorHAnsi"/>
          <w:sz w:val="24"/>
          <w:szCs w:val="24"/>
        </w:rPr>
        <w:t>)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. </w:t>
      </w:r>
      <w:r w:rsidRPr="008A1A18">
        <w:rPr>
          <w:rFonts w:asciiTheme="majorHAnsi" w:hAnsiTheme="majorHAnsi" w:cstheme="majorHAnsi"/>
          <w:sz w:val="24"/>
          <w:szCs w:val="24"/>
        </w:rPr>
        <w:t xml:space="preserve">Pri dvoch žiadateľoch je to </w:t>
      </w:r>
      <w:r w:rsidR="000768D1" w:rsidRPr="008A1A18">
        <w:rPr>
          <w:rFonts w:asciiTheme="majorHAnsi" w:hAnsiTheme="majorHAnsi" w:cstheme="majorHAnsi"/>
          <w:sz w:val="24"/>
          <w:szCs w:val="24"/>
        </w:rPr>
        <w:t xml:space="preserve">2 </w:t>
      </w:r>
      <w:r w:rsidR="00E65031" w:rsidRPr="008A1A18">
        <w:rPr>
          <w:rFonts w:asciiTheme="majorHAnsi" w:hAnsiTheme="majorHAnsi" w:cstheme="majorHAnsi"/>
          <w:sz w:val="24"/>
          <w:szCs w:val="24"/>
        </w:rPr>
        <w:t>– násobok</w:t>
      </w:r>
      <w:r w:rsidR="00897876" w:rsidRPr="008A1A18">
        <w:rPr>
          <w:rFonts w:asciiTheme="majorHAnsi" w:hAnsiTheme="majorHAnsi" w:cstheme="majorHAnsi"/>
          <w:sz w:val="24"/>
          <w:szCs w:val="24"/>
        </w:rPr>
        <w:t>: 2x 2 086,40 EUR.</w:t>
      </w:r>
    </w:p>
    <w:p w14:paraId="7D531F34" w14:textId="77777777" w:rsidR="007959E7" w:rsidRPr="008A1A18" w:rsidRDefault="007959E7" w:rsidP="007959E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2AA42A6" w14:textId="0EF62A53" w:rsidR="005864DB" w:rsidRPr="008A1A18" w:rsidRDefault="00D202D3" w:rsidP="007959E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A1A18">
        <w:rPr>
          <w:rFonts w:asciiTheme="majorHAnsi" w:hAnsiTheme="majorHAnsi" w:cstheme="majorHAnsi"/>
          <w:sz w:val="24"/>
          <w:szCs w:val="24"/>
        </w:rPr>
        <w:t>Rýchle linky: t</w:t>
      </w:r>
      <w:r w:rsidR="00A9233F" w:rsidRPr="008A1A18">
        <w:rPr>
          <w:rFonts w:asciiTheme="majorHAnsi" w:hAnsiTheme="majorHAnsi" w:cstheme="majorHAnsi"/>
          <w:sz w:val="24"/>
          <w:szCs w:val="24"/>
        </w:rPr>
        <w:t xml:space="preserve">lačivo žiadosti nájdete </w:t>
      </w:r>
      <w:hyperlink r:id="rId4" w:history="1">
        <w:r w:rsidR="00A9233F" w:rsidRPr="0079602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TU</w:t>
        </w:r>
      </w:hyperlink>
      <w:r w:rsidR="00A9233F" w:rsidRPr="008A1A18">
        <w:rPr>
          <w:rFonts w:asciiTheme="majorHAnsi" w:hAnsiTheme="majorHAnsi" w:cstheme="majorHAnsi"/>
          <w:sz w:val="28"/>
          <w:szCs w:val="28"/>
        </w:rPr>
        <w:t>.</w:t>
      </w:r>
      <w:r w:rsidR="00A9233F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897876" w:rsidRPr="008A1A18">
        <w:rPr>
          <w:rFonts w:asciiTheme="majorHAnsi" w:hAnsiTheme="majorHAnsi" w:cstheme="majorHAnsi"/>
          <w:sz w:val="24"/>
          <w:szCs w:val="24"/>
        </w:rPr>
        <w:t>P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odať </w:t>
      </w:r>
      <w:r w:rsidR="00A9233F" w:rsidRPr="008A1A18">
        <w:rPr>
          <w:rFonts w:asciiTheme="majorHAnsi" w:hAnsiTheme="majorHAnsi" w:cstheme="majorHAnsi"/>
          <w:sz w:val="24"/>
          <w:szCs w:val="24"/>
        </w:rPr>
        <w:t xml:space="preserve">ju môžete 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osobne alebo poštou na adresu </w:t>
      </w:r>
      <w:r w:rsidR="0036580E" w:rsidRPr="008A1A18">
        <w:rPr>
          <w:rFonts w:asciiTheme="majorHAnsi" w:hAnsiTheme="majorHAnsi" w:cstheme="majorHAnsi"/>
          <w:sz w:val="24"/>
          <w:szCs w:val="24"/>
        </w:rPr>
        <w:t>úradu</w:t>
      </w:r>
      <w:r w:rsidR="005864DB" w:rsidRPr="008A1A18">
        <w:rPr>
          <w:rFonts w:asciiTheme="majorHAnsi" w:hAnsiTheme="majorHAnsi" w:cstheme="majorHAnsi"/>
          <w:sz w:val="24"/>
          <w:szCs w:val="24"/>
        </w:rPr>
        <w:t xml:space="preserve"> </w:t>
      </w:r>
      <w:hyperlink r:id="rId5" w:history="1">
        <w:r w:rsidR="005864DB" w:rsidRPr="008A1A1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TU</w:t>
        </w:r>
      </w:hyperlink>
      <w:r w:rsidR="005864DB" w:rsidRPr="008A1A18">
        <w:rPr>
          <w:rFonts w:asciiTheme="majorHAnsi" w:hAnsiTheme="majorHAnsi" w:cstheme="majorHAnsi"/>
          <w:sz w:val="24"/>
          <w:szCs w:val="24"/>
        </w:rPr>
        <w:t xml:space="preserve">. </w:t>
      </w:r>
      <w:r w:rsidR="000768D1" w:rsidRPr="008A1A18">
        <w:rPr>
          <w:rFonts w:asciiTheme="majorHAnsi" w:hAnsiTheme="majorHAnsi" w:cstheme="majorHAnsi"/>
          <w:sz w:val="24"/>
          <w:szCs w:val="24"/>
        </w:rPr>
        <w:t xml:space="preserve">Detailné podmienky na poskytnutie príspevku nájdete </w:t>
      </w:r>
      <w:hyperlink r:id="rId6" w:history="1">
        <w:r w:rsidR="000768D1" w:rsidRPr="008A1A18">
          <w:rPr>
            <w:rStyle w:val="Hyperlink"/>
            <w:rFonts w:asciiTheme="majorHAnsi" w:hAnsiTheme="majorHAnsi" w:cstheme="majorHAnsi"/>
            <w:b/>
            <w:bCs/>
            <w:color w:val="auto"/>
            <w:sz w:val="28"/>
            <w:szCs w:val="28"/>
          </w:rPr>
          <w:t>TU</w:t>
        </w:r>
      </w:hyperlink>
      <w:r w:rsidR="000768D1" w:rsidRPr="008A1A18">
        <w:rPr>
          <w:rFonts w:asciiTheme="majorHAnsi" w:hAnsiTheme="majorHAnsi" w:cstheme="majorHAnsi"/>
          <w:sz w:val="24"/>
          <w:szCs w:val="24"/>
        </w:rPr>
        <w:t>.</w:t>
      </w:r>
    </w:p>
    <w:p w14:paraId="48F10384" w14:textId="77777777" w:rsidR="007959E7" w:rsidRPr="008A1A18" w:rsidRDefault="007959E7" w:rsidP="000768D1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17DDCB6F" w14:textId="233A1DC8" w:rsidR="00EC22D3" w:rsidRPr="008A1A18" w:rsidRDefault="007959E7" w:rsidP="007959E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A1A18">
        <w:rPr>
          <w:rFonts w:asciiTheme="majorHAnsi" w:hAnsiTheme="majorHAnsi" w:cstheme="majorHAnsi"/>
          <w:sz w:val="24"/>
          <w:szCs w:val="24"/>
        </w:rPr>
        <w:t xml:space="preserve">Stabilizované </w:t>
      </w:r>
      <w:r w:rsidR="00370C8A" w:rsidRPr="008A1A18">
        <w:rPr>
          <w:rFonts w:asciiTheme="majorHAnsi" w:hAnsiTheme="majorHAnsi" w:cstheme="majorHAnsi"/>
          <w:sz w:val="24"/>
          <w:szCs w:val="24"/>
        </w:rPr>
        <w:t>nehnuteľnos</w:t>
      </w:r>
      <w:r w:rsidRPr="008A1A18">
        <w:rPr>
          <w:rFonts w:asciiTheme="majorHAnsi" w:hAnsiTheme="majorHAnsi" w:cstheme="majorHAnsi"/>
          <w:sz w:val="24"/>
          <w:szCs w:val="24"/>
        </w:rPr>
        <w:t>ti.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C22D3" w:rsidRPr="008A1A18">
        <w:rPr>
          <w:rFonts w:asciiTheme="majorHAnsi" w:hAnsiTheme="majorHAnsi" w:cstheme="majorHAnsi"/>
          <w:sz w:val="24"/>
          <w:szCs w:val="24"/>
        </w:rPr>
        <w:t>Po prudkom zvyšovaní úrokových sa</w:t>
      </w:r>
      <w:r w:rsidR="001E1CB5" w:rsidRPr="008A1A18">
        <w:rPr>
          <w:rFonts w:asciiTheme="majorHAnsi" w:hAnsiTheme="majorHAnsi" w:cstheme="majorHAnsi"/>
          <w:sz w:val="24"/>
          <w:szCs w:val="24"/>
        </w:rPr>
        <w:t>d</w:t>
      </w:r>
      <w:r w:rsidR="00EC22D3" w:rsidRPr="008A1A18">
        <w:rPr>
          <w:rFonts w:asciiTheme="majorHAnsi" w:hAnsiTheme="majorHAnsi" w:cstheme="majorHAnsi"/>
          <w:sz w:val="24"/>
          <w:szCs w:val="24"/>
        </w:rPr>
        <w:t xml:space="preserve">zieb </w:t>
      </w:r>
      <w:r w:rsidR="00B65962">
        <w:rPr>
          <w:rFonts w:asciiTheme="majorHAnsi" w:hAnsiTheme="majorHAnsi" w:cstheme="majorHAnsi"/>
          <w:sz w:val="24"/>
          <w:szCs w:val="24"/>
        </w:rPr>
        <w:t xml:space="preserve">sa </w:t>
      </w:r>
      <w:r w:rsidR="00EC22D3" w:rsidRPr="008A1A18">
        <w:rPr>
          <w:rFonts w:asciiTheme="majorHAnsi" w:hAnsiTheme="majorHAnsi" w:cstheme="majorHAnsi"/>
          <w:sz w:val="24"/>
          <w:szCs w:val="24"/>
        </w:rPr>
        <w:t xml:space="preserve">v roku 2022 trh z nehnuteľnosťami spomalil, a na začiatku roka 2023 </w:t>
      </w:r>
      <w:r w:rsidR="00897876" w:rsidRPr="008A1A18">
        <w:rPr>
          <w:rFonts w:asciiTheme="majorHAnsi" w:hAnsiTheme="majorHAnsi" w:cstheme="majorHAnsi"/>
          <w:sz w:val="24"/>
          <w:szCs w:val="24"/>
        </w:rPr>
        <w:t xml:space="preserve">dokonca </w:t>
      </w:r>
      <w:r w:rsidR="00EC22D3" w:rsidRPr="008A1A18">
        <w:rPr>
          <w:rFonts w:asciiTheme="majorHAnsi" w:hAnsiTheme="majorHAnsi" w:cstheme="majorHAnsi"/>
          <w:sz w:val="24"/>
          <w:szCs w:val="24"/>
        </w:rPr>
        <w:t xml:space="preserve">takmer </w:t>
      </w:r>
      <w:r w:rsidR="001E1CB5" w:rsidRPr="008A1A18">
        <w:rPr>
          <w:rFonts w:asciiTheme="majorHAnsi" w:hAnsiTheme="majorHAnsi" w:cstheme="majorHAnsi"/>
          <w:sz w:val="24"/>
          <w:szCs w:val="24"/>
        </w:rPr>
        <w:t xml:space="preserve">úplne </w:t>
      </w:r>
      <w:r w:rsidR="00EC22D3" w:rsidRPr="008A1A18">
        <w:rPr>
          <w:rFonts w:asciiTheme="majorHAnsi" w:hAnsiTheme="majorHAnsi" w:cstheme="majorHAnsi"/>
          <w:sz w:val="24"/>
          <w:szCs w:val="24"/>
        </w:rPr>
        <w:t xml:space="preserve">zastavil. Ceny nehnuteľností od svojho vrcholu v Q3 2022 </w:t>
      </w:r>
      <w:r w:rsidR="00B65962" w:rsidRPr="008A1A18">
        <w:rPr>
          <w:rFonts w:asciiTheme="majorHAnsi" w:hAnsiTheme="majorHAnsi" w:cstheme="majorHAnsi"/>
          <w:sz w:val="24"/>
          <w:szCs w:val="24"/>
        </w:rPr>
        <w:t xml:space="preserve">klesali </w:t>
      </w:r>
      <w:r w:rsidR="00897876" w:rsidRPr="008A1A18">
        <w:rPr>
          <w:rFonts w:asciiTheme="majorHAnsi" w:hAnsiTheme="majorHAnsi" w:cstheme="majorHAnsi"/>
          <w:sz w:val="24"/>
          <w:szCs w:val="24"/>
        </w:rPr>
        <w:t>postupne</w:t>
      </w:r>
      <w:r w:rsidR="001E1CB5" w:rsidRPr="008A1A18">
        <w:rPr>
          <w:rFonts w:asciiTheme="majorHAnsi" w:hAnsiTheme="majorHAnsi" w:cstheme="majorHAnsi"/>
          <w:sz w:val="24"/>
          <w:szCs w:val="24"/>
        </w:rPr>
        <w:t xml:space="preserve">, prudký prepad sa </w:t>
      </w:r>
      <w:r w:rsidR="00897876" w:rsidRPr="008A1A18">
        <w:rPr>
          <w:rFonts w:asciiTheme="majorHAnsi" w:hAnsiTheme="majorHAnsi" w:cstheme="majorHAnsi"/>
          <w:sz w:val="24"/>
          <w:szCs w:val="24"/>
        </w:rPr>
        <w:t xml:space="preserve">teda </w:t>
      </w:r>
      <w:r w:rsidR="001E1CB5" w:rsidRPr="008A1A18">
        <w:rPr>
          <w:rFonts w:asciiTheme="majorHAnsi" w:hAnsiTheme="majorHAnsi" w:cstheme="majorHAnsi"/>
          <w:sz w:val="24"/>
          <w:szCs w:val="24"/>
        </w:rPr>
        <w:t xml:space="preserve">nekonal. </w:t>
      </w:r>
      <w:r w:rsidR="00897876" w:rsidRPr="008A1A18">
        <w:rPr>
          <w:rFonts w:asciiTheme="majorHAnsi" w:hAnsiTheme="majorHAnsi" w:cstheme="majorHAnsi"/>
          <w:b/>
          <w:bCs/>
          <w:sz w:val="24"/>
          <w:szCs w:val="24"/>
        </w:rPr>
        <w:t>Celkovo</w:t>
      </w:r>
      <w:r w:rsidR="00897876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897876"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nehnuteľnosti v SR za rok 2023 </w:t>
      </w:r>
      <w:r w:rsidR="001E1CB5" w:rsidRPr="008A1A18">
        <w:rPr>
          <w:rFonts w:asciiTheme="majorHAnsi" w:hAnsiTheme="majorHAnsi" w:cstheme="majorHAnsi"/>
          <w:b/>
          <w:bCs/>
          <w:sz w:val="24"/>
          <w:szCs w:val="24"/>
        </w:rPr>
        <w:t>klesli asi o 6%.</w:t>
      </w:r>
      <w:r w:rsidR="001E1CB5" w:rsidRPr="008A1A18">
        <w:rPr>
          <w:rFonts w:asciiTheme="majorHAnsi" w:hAnsiTheme="majorHAnsi" w:cstheme="majorHAnsi"/>
          <w:sz w:val="24"/>
          <w:szCs w:val="24"/>
        </w:rPr>
        <w:t xml:space="preserve"> Z</w:t>
      </w:r>
      <w:r w:rsidR="00EC22D3" w:rsidRPr="008A1A18">
        <w:rPr>
          <w:rFonts w:asciiTheme="majorHAnsi" w:hAnsiTheme="majorHAnsi" w:cstheme="majorHAnsi"/>
          <w:sz w:val="24"/>
          <w:szCs w:val="24"/>
        </w:rPr>
        <w:t xml:space="preserve">dá sa, že </w:t>
      </w:r>
      <w:r w:rsidR="001E1CB5" w:rsidRPr="008A1A18">
        <w:rPr>
          <w:rFonts w:asciiTheme="majorHAnsi" w:hAnsiTheme="majorHAnsi" w:cstheme="majorHAnsi"/>
          <w:sz w:val="24"/>
          <w:szCs w:val="24"/>
        </w:rPr>
        <w:t xml:space="preserve">ceny </w:t>
      </w:r>
      <w:r w:rsidR="00EC22D3" w:rsidRPr="008A1A18">
        <w:rPr>
          <w:rFonts w:asciiTheme="majorHAnsi" w:hAnsiTheme="majorHAnsi" w:cstheme="majorHAnsi"/>
          <w:sz w:val="24"/>
          <w:szCs w:val="24"/>
        </w:rPr>
        <w:t>našli svoje dno v</w:t>
      </w:r>
      <w:r w:rsidR="00A4047A" w:rsidRPr="008A1A18">
        <w:rPr>
          <w:rFonts w:asciiTheme="majorHAnsi" w:hAnsiTheme="majorHAnsi" w:cstheme="majorHAnsi"/>
          <w:sz w:val="24"/>
          <w:szCs w:val="24"/>
        </w:rPr>
        <w:t xml:space="preserve"> Q3 </w:t>
      </w:r>
      <w:r w:rsidR="00EC22D3" w:rsidRPr="008A1A18">
        <w:rPr>
          <w:rFonts w:asciiTheme="majorHAnsi" w:hAnsiTheme="majorHAnsi" w:cstheme="majorHAnsi"/>
          <w:sz w:val="24"/>
          <w:szCs w:val="24"/>
        </w:rPr>
        <w:t>2023</w:t>
      </w:r>
      <w:r w:rsidR="001E1CB5" w:rsidRPr="008A1A18">
        <w:rPr>
          <w:rFonts w:asciiTheme="majorHAnsi" w:hAnsiTheme="majorHAnsi" w:cstheme="majorHAnsi"/>
          <w:sz w:val="24"/>
          <w:szCs w:val="24"/>
        </w:rPr>
        <w:t xml:space="preserve"> a v </w:t>
      </w:r>
      <w:r w:rsidR="00EC22D3" w:rsidRPr="008A1A18">
        <w:rPr>
          <w:rFonts w:asciiTheme="majorHAnsi" w:hAnsiTheme="majorHAnsi" w:cstheme="majorHAnsi"/>
          <w:sz w:val="24"/>
          <w:szCs w:val="24"/>
        </w:rPr>
        <w:t xml:space="preserve">posledných mesiacoch ceny dokonca mierne rástli, </w:t>
      </w:r>
      <w:r w:rsidR="001E1CB5" w:rsidRPr="008A1A18">
        <w:rPr>
          <w:rFonts w:asciiTheme="majorHAnsi" w:hAnsiTheme="majorHAnsi" w:cstheme="majorHAnsi"/>
          <w:sz w:val="24"/>
          <w:szCs w:val="24"/>
        </w:rPr>
        <w:t>a tak vidíme, že</w:t>
      </w:r>
      <w:r w:rsidR="00EC22D3" w:rsidRPr="008A1A18">
        <w:rPr>
          <w:rFonts w:asciiTheme="majorHAnsi" w:hAnsiTheme="majorHAnsi" w:cstheme="majorHAnsi"/>
          <w:sz w:val="24"/>
          <w:szCs w:val="24"/>
        </w:rPr>
        <w:t xml:space="preserve"> trh sa začal stabilizovať. </w:t>
      </w:r>
      <w:r w:rsidR="001E1CB5" w:rsidRPr="008A1A18">
        <w:rPr>
          <w:rFonts w:asciiTheme="majorHAnsi" w:hAnsiTheme="majorHAnsi" w:cstheme="majorHAnsi"/>
          <w:sz w:val="24"/>
          <w:szCs w:val="24"/>
        </w:rPr>
        <w:t xml:space="preserve">Ako </w:t>
      </w:r>
      <w:r w:rsidR="00014A7C">
        <w:rPr>
          <w:rFonts w:asciiTheme="majorHAnsi" w:hAnsiTheme="majorHAnsi" w:cstheme="majorHAnsi"/>
          <w:sz w:val="24"/>
          <w:szCs w:val="24"/>
        </w:rPr>
        <w:t>ďalej</w:t>
      </w:r>
      <w:r w:rsidR="00370C8A" w:rsidRPr="008A1A18">
        <w:rPr>
          <w:rFonts w:asciiTheme="majorHAnsi" w:hAnsiTheme="majorHAnsi" w:cstheme="majorHAnsi"/>
          <w:sz w:val="24"/>
          <w:szCs w:val="24"/>
        </w:rPr>
        <w:t xml:space="preserve"> s nehnuteľnosťami </w:t>
      </w:r>
      <w:r w:rsidR="001E1CB5" w:rsidRPr="008A1A18">
        <w:rPr>
          <w:rFonts w:asciiTheme="majorHAnsi" w:hAnsiTheme="majorHAnsi" w:cstheme="majorHAnsi"/>
          <w:sz w:val="24"/>
          <w:szCs w:val="24"/>
        </w:rPr>
        <w:t xml:space="preserve">v roku 2024? </w:t>
      </w:r>
      <w:r w:rsidR="00A4047A" w:rsidRPr="008A1A18">
        <w:rPr>
          <w:rFonts w:asciiTheme="majorHAnsi" w:hAnsiTheme="majorHAnsi" w:cstheme="majorHAnsi"/>
          <w:sz w:val="24"/>
          <w:szCs w:val="24"/>
        </w:rPr>
        <w:t>V priebehu roka by sme mohli zaznamenať stag</w:t>
      </w:r>
      <w:r w:rsidR="00897876" w:rsidRPr="008A1A18">
        <w:rPr>
          <w:rFonts w:asciiTheme="majorHAnsi" w:hAnsiTheme="majorHAnsi" w:cstheme="majorHAnsi"/>
          <w:sz w:val="24"/>
          <w:szCs w:val="24"/>
        </w:rPr>
        <w:t>náciu</w:t>
      </w:r>
      <w:r w:rsidR="00A4047A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7E33AF" w:rsidRPr="008A1A18">
        <w:rPr>
          <w:rFonts w:asciiTheme="majorHAnsi" w:hAnsiTheme="majorHAnsi" w:cstheme="majorHAnsi"/>
          <w:sz w:val="24"/>
          <w:szCs w:val="24"/>
        </w:rPr>
        <w:t xml:space="preserve">až mierny rast </w:t>
      </w:r>
      <w:r w:rsidR="00A4047A" w:rsidRPr="008A1A18">
        <w:rPr>
          <w:rFonts w:asciiTheme="majorHAnsi" w:hAnsiTheme="majorHAnsi" w:cstheme="majorHAnsi"/>
          <w:sz w:val="24"/>
          <w:szCs w:val="24"/>
        </w:rPr>
        <w:t>cien</w:t>
      </w:r>
      <w:r w:rsidR="007E33AF" w:rsidRPr="008A1A18">
        <w:rPr>
          <w:rFonts w:asciiTheme="majorHAnsi" w:hAnsiTheme="majorHAnsi" w:cstheme="majorHAnsi"/>
          <w:sz w:val="24"/>
          <w:szCs w:val="24"/>
        </w:rPr>
        <w:t>.</w:t>
      </w:r>
      <w:r w:rsidR="00A4047A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584709" w:rsidRPr="008A1A18">
        <w:rPr>
          <w:rFonts w:asciiTheme="majorHAnsi" w:hAnsiTheme="majorHAnsi" w:cstheme="majorHAnsi"/>
          <w:sz w:val="24"/>
          <w:szCs w:val="24"/>
        </w:rPr>
        <w:t>R</w:t>
      </w:r>
      <w:r w:rsidR="00A4047A" w:rsidRPr="008A1A18">
        <w:rPr>
          <w:rFonts w:asciiTheme="majorHAnsi" w:hAnsiTheme="majorHAnsi" w:cstheme="majorHAnsi"/>
          <w:sz w:val="24"/>
          <w:szCs w:val="24"/>
        </w:rPr>
        <w:t xml:space="preserve">ast by mohol byť stimulovaný </w:t>
      </w:r>
      <w:r w:rsidR="00584709" w:rsidRPr="008A1A18">
        <w:rPr>
          <w:rFonts w:asciiTheme="majorHAnsi" w:hAnsiTheme="majorHAnsi" w:cstheme="majorHAnsi"/>
          <w:sz w:val="24"/>
          <w:szCs w:val="24"/>
        </w:rPr>
        <w:t>o niečo nižšími</w:t>
      </w:r>
      <w:r w:rsidR="00A4047A" w:rsidRPr="008A1A18">
        <w:rPr>
          <w:rFonts w:asciiTheme="majorHAnsi" w:hAnsiTheme="majorHAnsi" w:cstheme="majorHAnsi"/>
          <w:sz w:val="24"/>
          <w:szCs w:val="24"/>
        </w:rPr>
        <w:t xml:space="preserve"> úrokmi </w:t>
      </w:r>
      <w:r w:rsidR="00584709" w:rsidRPr="008A1A18">
        <w:rPr>
          <w:rFonts w:asciiTheme="majorHAnsi" w:hAnsiTheme="majorHAnsi" w:cstheme="majorHAnsi"/>
          <w:sz w:val="24"/>
          <w:szCs w:val="24"/>
        </w:rPr>
        <w:t>na hypotékach,</w:t>
      </w:r>
      <w:r w:rsidR="00A4047A" w:rsidRPr="008A1A18">
        <w:rPr>
          <w:rFonts w:asciiTheme="majorHAnsi" w:hAnsiTheme="majorHAnsi" w:cstheme="majorHAnsi"/>
          <w:sz w:val="24"/>
          <w:szCs w:val="24"/>
        </w:rPr>
        <w:t xml:space="preserve"> lepšou náladou </w:t>
      </w:r>
      <w:r w:rsidR="00AE07B7" w:rsidRPr="008A1A18">
        <w:rPr>
          <w:rFonts w:asciiTheme="majorHAnsi" w:hAnsiTheme="majorHAnsi" w:cstheme="majorHAnsi"/>
          <w:sz w:val="24"/>
          <w:szCs w:val="24"/>
        </w:rPr>
        <w:t xml:space="preserve">a ďalším rozbehom </w:t>
      </w:r>
      <w:r w:rsidR="00A4047A" w:rsidRPr="008A1A18">
        <w:rPr>
          <w:rFonts w:asciiTheme="majorHAnsi" w:hAnsiTheme="majorHAnsi" w:cstheme="majorHAnsi"/>
          <w:sz w:val="24"/>
          <w:szCs w:val="24"/>
        </w:rPr>
        <w:t>trhu</w:t>
      </w:r>
      <w:r w:rsidR="00B65962">
        <w:rPr>
          <w:rFonts w:asciiTheme="majorHAnsi" w:hAnsiTheme="majorHAnsi" w:cstheme="majorHAnsi"/>
          <w:sz w:val="24"/>
          <w:szCs w:val="24"/>
        </w:rPr>
        <w:t>.</w:t>
      </w:r>
    </w:p>
    <w:p w14:paraId="43CD1332" w14:textId="77777777" w:rsidR="001E1CB5" w:rsidRPr="008A1A18" w:rsidRDefault="001E1CB5" w:rsidP="001E1CB5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041A6D40" w14:textId="1C2C9DE0" w:rsidR="00C05749" w:rsidRPr="008A1A18" w:rsidRDefault="009861B1" w:rsidP="007959E7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A1A18">
        <w:rPr>
          <w:rFonts w:asciiTheme="majorHAnsi" w:hAnsiTheme="majorHAnsi" w:cstheme="majorHAnsi"/>
          <w:sz w:val="24"/>
          <w:szCs w:val="24"/>
        </w:rPr>
        <w:t>Zameraný na dôchodky</w:t>
      </w:r>
      <w:r w:rsidR="00370C8A" w:rsidRPr="008A1A18">
        <w:rPr>
          <w:rFonts w:asciiTheme="majorHAnsi" w:hAnsiTheme="majorHAnsi" w:cstheme="majorHAnsi"/>
          <w:sz w:val="24"/>
          <w:szCs w:val="24"/>
        </w:rPr>
        <w:t>.</w:t>
      </w:r>
      <w:r w:rsidR="008A1A18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7E33AF" w:rsidRPr="008A1A18">
        <w:rPr>
          <w:rFonts w:asciiTheme="majorHAnsi" w:hAnsiTheme="majorHAnsi" w:cstheme="majorHAnsi"/>
          <w:sz w:val="24"/>
          <w:szCs w:val="24"/>
        </w:rPr>
        <w:t xml:space="preserve">Vedeli ste, </w:t>
      </w:r>
      <w:r w:rsidRPr="008A1A18">
        <w:rPr>
          <w:rFonts w:asciiTheme="majorHAnsi" w:hAnsiTheme="majorHAnsi" w:cstheme="majorHAnsi"/>
          <w:sz w:val="24"/>
          <w:szCs w:val="24"/>
        </w:rPr>
        <w:t xml:space="preserve">že je </w:t>
      </w:r>
      <w:r w:rsidR="00370C8A" w:rsidRPr="008A1A18">
        <w:rPr>
          <w:rFonts w:asciiTheme="majorHAnsi" w:hAnsiTheme="majorHAnsi" w:cstheme="majorHAnsi"/>
          <w:sz w:val="24"/>
          <w:szCs w:val="24"/>
        </w:rPr>
        <w:t xml:space="preserve">na Slovensku </w:t>
      </w:r>
      <w:r w:rsidRPr="008A1A18">
        <w:rPr>
          <w:rFonts w:asciiTheme="majorHAnsi" w:hAnsiTheme="majorHAnsi" w:cstheme="majorHAnsi"/>
          <w:sz w:val="24"/>
          <w:szCs w:val="24"/>
        </w:rPr>
        <w:t xml:space="preserve">stále veľká časť dôchodkového majetku zainvestovaná v nevhodných – dlhopisových fondoch? </w:t>
      </w:r>
      <w:r w:rsidR="00C05749" w:rsidRPr="008A1A18">
        <w:rPr>
          <w:rFonts w:asciiTheme="majorHAnsi" w:hAnsiTheme="majorHAnsi" w:cstheme="majorHAnsi"/>
          <w:sz w:val="24"/>
          <w:szCs w:val="24"/>
        </w:rPr>
        <w:t>Dlhopisové dôchodkové fondy vynášajú dlhodobo okolo 2-3% p.a.,</w:t>
      </w:r>
      <w:r w:rsidR="00584709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C05749" w:rsidRPr="008A1A18">
        <w:rPr>
          <w:rFonts w:asciiTheme="majorHAnsi" w:hAnsiTheme="majorHAnsi" w:cstheme="majorHAnsi"/>
          <w:sz w:val="24"/>
          <w:szCs w:val="24"/>
        </w:rPr>
        <w:t xml:space="preserve">indexové okolo 10% p.a. </w:t>
      </w:r>
      <w:r w:rsidR="00584709" w:rsidRPr="008A1A18">
        <w:rPr>
          <w:rFonts w:asciiTheme="majorHAnsi" w:hAnsiTheme="majorHAnsi" w:cstheme="majorHAnsi"/>
          <w:sz w:val="24"/>
          <w:szCs w:val="24"/>
        </w:rPr>
        <w:t xml:space="preserve">Zle zvolená </w:t>
      </w:r>
      <w:r w:rsidR="00C05749" w:rsidRPr="008A1A18">
        <w:rPr>
          <w:rFonts w:asciiTheme="majorHAnsi" w:hAnsiTheme="majorHAnsi" w:cstheme="majorHAnsi"/>
          <w:sz w:val="24"/>
          <w:szCs w:val="24"/>
        </w:rPr>
        <w:t xml:space="preserve"> investičn</w:t>
      </w:r>
      <w:r w:rsidR="00584709" w:rsidRPr="008A1A18">
        <w:rPr>
          <w:rFonts w:asciiTheme="majorHAnsi" w:hAnsiTheme="majorHAnsi" w:cstheme="majorHAnsi"/>
          <w:sz w:val="24"/>
          <w:szCs w:val="24"/>
        </w:rPr>
        <w:t>á</w:t>
      </w:r>
      <w:r w:rsidR="00C05749" w:rsidRPr="008A1A18">
        <w:rPr>
          <w:rFonts w:asciiTheme="majorHAnsi" w:hAnsiTheme="majorHAnsi" w:cstheme="majorHAnsi"/>
          <w:sz w:val="24"/>
          <w:szCs w:val="24"/>
        </w:rPr>
        <w:t xml:space="preserve"> stratégi</w:t>
      </w:r>
      <w:r w:rsidR="00584709" w:rsidRPr="008A1A18">
        <w:rPr>
          <w:rFonts w:asciiTheme="majorHAnsi" w:hAnsiTheme="majorHAnsi" w:cstheme="majorHAnsi"/>
          <w:sz w:val="24"/>
          <w:szCs w:val="24"/>
        </w:rPr>
        <w:t>a</w:t>
      </w:r>
      <w:r w:rsidR="00C05749" w:rsidRPr="008A1A18">
        <w:rPr>
          <w:rFonts w:asciiTheme="majorHAnsi" w:hAnsiTheme="majorHAnsi" w:cstheme="majorHAnsi"/>
          <w:sz w:val="24"/>
          <w:szCs w:val="24"/>
        </w:rPr>
        <w:t xml:space="preserve"> Vám môže </w:t>
      </w:r>
      <w:r w:rsidR="00584709" w:rsidRPr="008A1A18">
        <w:rPr>
          <w:rFonts w:asciiTheme="majorHAnsi" w:hAnsiTheme="majorHAnsi" w:cstheme="majorHAnsi"/>
          <w:sz w:val="24"/>
          <w:szCs w:val="24"/>
        </w:rPr>
        <w:t>spôsobiť</w:t>
      </w:r>
      <w:r w:rsidR="00C05749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584709" w:rsidRPr="008A1A18">
        <w:rPr>
          <w:rFonts w:asciiTheme="majorHAnsi" w:hAnsiTheme="majorHAnsi" w:cstheme="majorHAnsi"/>
          <w:sz w:val="24"/>
          <w:szCs w:val="24"/>
        </w:rPr>
        <w:t>o dosť nižší</w:t>
      </w:r>
      <w:r w:rsidR="00C05749" w:rsidRPr="008A1A18">
        <w:rPr>
          <w:rFonts w:asciiTheme="majorHAnsi" w:hAnsiTheme="majorHAnsi" w:cstheme="majorHAnsi"/>
          <w:sz w:val="24"/>
          <w:szCs w:val="24"/>
        </w:rPr>
        <w:t> dôchod</w:t>
      </w:r>
      <w:r w:rsidR="00584709" w:rsidRPr="008A1A18">
        <w:rPr>
          <w:rFonts w:asciiTheme="majorHAnsi" w:hAnsiTheme="majorHAnsi" w:cstheme="majorHAnsi"/>
          <w:sz w:val="24"/>
          <w:szCs w:val="24"/>
        </w:rPr>
        <w:t>ok...</w:t>
      </w:r>
      <w:r w:rsidR="00C05749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C05749" w:rsidRPr="008A1A18">
        <w:rPr>
          <w:rFonts w:asciiTheme="majorHAnsi" w:hAnsiTheme="majorHAnsi" w:cstheme="majorHAnsi"/>
          <w:b/>
          <w:bCs/>
          <w:sz w:val="24"/>
          <w:szCs w:val="24"/>
        </w:rPr>
        <w:t>Ak ešte nemáte pod kontrolou svoje investičné stratégie v dôchodkových pilieroch, kontaktujte ma.</w:t>
      </w:r>
    </w:p>
    <w:p w14:paraId="42832B5D" w14:textId="77777777" w:rsidR="008A1A18" w:rsidRPr="008A1A18" w:rsidRDefault="008A1A18" w:rsidP="007959E7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0888C7E" w14:textId="19DF73F8" w:rsidR="00401ED0" w:rsidRDefault="00C05749" w:rsidP="000768D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A1A18">
        <w:rPr>
          <w:rFonts w:asciiTheme="majorHAnsi" w:hAnsiTheme="majorHAnsi" w:cstheme="majorHAnsi"/>
          <w:sz w:val="24"/>
          <w:szCs w:val="24"/>
        </w:rPr>
        <w:t xml:space="preserve">Vo vyspelej západnej </w:t>
      </w:r>
      <w:r w:rsidR="0036580E" w:rsidRPr="008A1A18">
        <w:rPr>
          <w:rFonts w:asciiTheme="majorHAnsi" w:hAnsiTheme="majorHAnsi" w:cstheme="majorHAnsi"/>
          <w:sz w:val="24"/>
          <w:szCs w:val="24"/>
        </w:rPr>
        <w:t>Európe</w:t>
      </w:r>
      <w:r w:rsidRPr="008A1A18">
        <w:rPr>
          <w:rFonts w:asciiTheme="majorHAnsi" w:hAnsiTheme="majorHAnsi" w:cstheme="majorHAnsi"/>
          <w:sz w:val="24"/>
          <w:szCs w:val="24"/>
        </w:rPr>
        <w:t xml:space="preserve"> je štandardom, že </w:t>
      </w:r>
      <w:r w:rsidR="00370C8A" w:rsidRPr="008A1A18">
        <w:rPr>
          <w:rFonts w:asciiTheme="majorHAnsi" w:hAnsiTheme="majorHAnsi" w:cstheme="majorHAnsi"/>
          <w:sz w:val="24"/>
          <w:szCs w:val="24"/>
        </w:rPr>
        <w:t xml:space="preserve">si </w:t>
      </w:r>
      <w:r w:rsidR="0036580E" w:rsidRPr="008A1A18">
        <w:rPr>
          <w:rFonts w:asciiTheme="majorHAnsi" w:hAnsiTheme="majorHAnsi" w:cstheme="majorHAnsi"/>
          <w:sz w:val="24"/>
          <w:szCs w:val="24"/>
        </w:rPr>
        <w:t>ľudia</w:t>
      </w:r>
      <w:r w:rsidRPr="008A1A18">
        <w:rPr>
          <w:rFonts w:asciiTheme="majorHAnsi" w:hAnsiTheme="majorHAnsi" w:cstheme="majorHAnsi"/>
          <w:sz w:val="24"/>
          <w:szCs w:val="24"/>
        </w:rPr>
        <w:t xml:space="preserve"> na svoj dôchodok sporia dobrovoľne</w:t>
      </w:r>
      <w:r w:rsidR="008A1A18" w:rsidRPr="008A1A18">
        <w:rPr>
          <w:rFonts w:asciiTheme="majorHAnsi" w:hAnsiTheme="majorHAnsi" w:cstheme="majorHAnsi"/>
          <w:sz w:val="24"/>
          <w:szCs w:val="24"/>
        </w:rPr>
        <w:t xml:space="preserve"> v súkromných pilieroch</w:t>
      </w:r>
      <w:r w:rsidRPr="008A1A18">
        <w:rPr>
          <w:rFonts w:asciiTheme="majorHAnsi" w:hAnsiTheme="majorHAnsi" w:cstheme="majorHAnsi"/>
          <w:sz w:val="24"/>
          <w:szCs w:val="24"/>
        </w:rPr>
        <w:t xml:space="preserve">, a to vo významnej miere. </w:t>
      </w:r>
      <w:r w:rsidR="00584709" w:rsidRPr="008A1A18">
        <w:rPr>
          <w:rFonts w:asciiTheme="majorHAnsi" w:hAnsiTheme="majorHAnsi" w:cstheme="majorHAnsi"/>
          <w:sz w:val="24"/>
          <w:szCs w:val="24"/>
        </w:rPr>
        <w:t>V dnešnej - čoraz viac starnúcej Európe musí byť z</w:t>
      </w:r>
      <w:r w:rsidRPr="008A1A18">
        <w:rPr>
          <w:rFonts w:asciiTheme="majorHAnsi" w:hAnsiTheme="majorHAnsi" w:cstheme="majorHAnsi"/>
          <w:sz w:val="24"/>
          <w:szCs w:val="24"/>
        </w:rPr>
        <w:t>odpovednosť v našich rukách, obzvlášť, k</w:t>
      </w:r>
      <w:r w:rsidR="00584709" w:rsidRPr="008A1A18">
        <w:rPr>
          <w:rFonts w:asciiTheme="majorHAnsi" w:hAnsiTheme="majorHAnsi" w:cstheme="majorHAnsi"/>
          <w:sz w:val="24"/>
          <w:szCs w:val="24"/>
        </w:rPr>
        <w:t>eď</w:t>
      </w:r>
      <w:r w:rsidRPr="008A1A18">
        <w:rPr>
          <w:rFonts w:asciiTheme="majorHAnsi" w:hAnsiTheme="majorHAnsi" w:cstheme="majorHAnsi"/>
          <w:sz w:val="24"/>
          <w:szCs w:val="24"/>
        </w:rPr>
        <w:t xml:space="preserve"> na dôchodky nebude mať kto prispievať. 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Náš súkromný dôchodkový pilier – </w:t>
      </w:r>
      <w:r w:rsidR="00584709"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(tvoríme ho v </w:t>
      </w:r>
      <w:hyperlink r:id="rId7" w:history="1">
        <w:r w:rsidRPr="00E117DC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EIC</w:t>
        </w:r>
      </w:hyperlink>
      <w:r w:rsidR="00584709" w:rsidRPr="008A1A18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sa </w:t>
      </w:r>
      <w:r w:rsidR="00584709"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preto 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stáva kľúčovým, pričom na ten štátny by </w:t>
      </w:r>
      <w:r w:rsidR="00B65962">
        <w:rPr>
          <w:rFonts w:asciiTheme="majorHAnsi" w:hAnsiTheme="majorHAnsi" w:cstheme="majorHAnsi"/>
          <w:b/>
          <w:bCs/>
          <w:sz w:val="24"/>
          <w:szCs w:val="24"/>
        </w:rPr>
        <w:t xml:space="preserve">sme 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sa príliš </w:t>
      </w:r>
      <w:r w:rsidR="00B65962">
        <w:rPr>
          <w:rFonts w:asciiTheme="majorHAnsi" w:hAnsiTheme="majorHAnsi" w:cstheme="majorHAnsi"/>
          <w:b/>
          <w:bCs/>
          <w:sz w:val="24"/>
          <w:szCs w:val="24"/>
        </w:rPr>
        <w:t xml:space="preserve">nemali </w:t>
      </w:r>
      <w:r w:rsidR="00B65962" w:rsidRPr="008A1A18">
        <w:rPr>
          <w:rFonts w:asciiTheme="majorHAnsi" w:hAnsiTheme="majorHAnsi" w:cstheme="majorHAnsi"/>
          <w:b/>
          <w:bCs/>
          <w:sz w:val="24"/>
          <w:szCs w:val="24"/>
        </w:rPr>
        <w:t>spolieha</w:t>
      </w:r>
      <w:r w:rsidR="00B65962">
        <w:rPr>
          <w:rFonts w:asciiTheme="majorHAnsi" w:hAnsiTheme="majorHAnsi" w:cstheme="majorHAnsi"/>
          <w:b/>
          <w:bCs/>
          <w:sz w:val="24"/>
          <w:szCs w:val="24"/>
        </w:rPr>
        <w:t>ť.</w:t>
      </w:r>
    </w:p>
    <w:p w14:paraId="2578312D" w14:textId="77777777" w:rsidR="00B65962" w:rsidRPr="008A1A18" w:rsidRDefault="00B65962" w:rsidP="000768D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E5F77F1" w14:textId="23612300" w:rsidR="0018764C" w:rsidRPr="008A1A18" w:rsidRDefault="0018764C" w:rsidP="00A50F40">
      <w:pPr>
        <w:ind w:left="3540" w:firstLine="708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A1A18">
        <w:rPr>
          <w:rFonts w:asciiTheme="majorHAnsi" w:hAnsiTheme="majorHAnsi" w:cstheme="majorHAnsi"/>
          <w:b/>
          <w:bCs/>
          <w:sz w:val="24"/>
          <w:szCs w:val="24"/>
        </w:rPr>
        <w:t>INVESTOVANIE</w:t>
      </w:r>
    </w:p>
    <w:p w14:paraId="01B03E4B" w14:textId="29845BA3" w:rsidR="00A6773B" w:rsidRPr="008A1A18" w:rsidRDefault="005F1027" w:rsidP="007959E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A1A18">
        <w:rPr>
          <w:rFonts w:asciiTheme="majorHAnsi" w:hAnsiTheme="majorHAnsi" w:cstheme="majorHAnsi"/>
          <w:sz w:val="24"/>
          <w:szCs w:val="24"/>
        </w:rPr>
        <w:t>Tvrdohlavá inflácia.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A1A18">
        <w:rPr>
          <w:rFonts w:asciiTheme="majorHAnsi" w:hAnsiTheme="majorHAnsi" w:cstheme="majorHAnsi"/>
          <w:sz w:val="24"/>
          <w:szCs w:val="24"/>
        </w:rPr>
        <w:t xml:space="preserve">Inflačné dáta za posledné mesiace nevyzerajú uspokojivo, a tak centrálne banky ešte  nemajú boj s infláciou vyhratý. 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>Pretrváva obava, že priskoré zníženie úrokov by mohlo priniesť jej návrat.</w:t>
      </w:r>
      <w:r w:rsidRPr="008A1A18">
        <w:rPr>
          <w:rFonts w:asciiTheme="majorHAnsi" w:hAnsiTheme="majorHAnsi" w:cstheme="majorHAnsi"/>
          <w:sz w:val="24"/>
          <w:szCs w:val="24"/>
        </w:rPr>
        <w:t xml:space="preserve"> Investičný svet sa </w:t>
      </w:r>
      <w:r w:rsidR="00A6773B" w:rsidRPr="008A1A18">
        <w:rPr>
          <w:rFonts w:asciiTheme="majorHAnsi" w:hAnsiTheme="majorHAnsi" w:cstheme="majorHAnsi"/>
          <w:sz w:val="24"/>
          <w:szCs w:val="24"/>
        </w:rPr>
        <w:t xml:space="preserve">priskoro </w:t>
      </w:r>
      <w:r w:rsidRPr="008A1A18">
        <w:rPr>
          <w:rFonts w:asciiTheme="majorHAnsi" w:hAnsiTheme="majorHAnsi" w:cstheme="majorHAnsi"/>
          <w:sz w:val="24"/>
          <w:szCs w:val="24"/>
        </w:rPr>
        <w:t>tešil na začiatok znižovania úrokov v marci 2024</w:t>
      </w:r>
      <w:r w:rsidR="00A6773B" w:rsidRPr="008A1A18">
        <w:rPr>
          <w:rFonts w:asciiTheme="majorHAnsi" w:hAnsiTheme="majorHAnsi" w:cstheme="majorHAnsi"/>
          <w:sz w:val="24"/>
          <w:szCs w:val="24"/>
        </w:rPr>
        <w:t xml:space="preserve"> -</w:t>
      </w:r>
      <w:r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A6773B" w:rsidRPr="008A1A18">
        <w:rPr>
          <w:rFonts w:asciiTheme="majorHAnsi" w:hAnsiTheme="majorHAnsi" w:cstheme="majorHAnsi"/>
          <w:sz w:val="24"/>
          <w:szCs w:val="24"/>
        </w:rPr>
        <w:t>tento predpoklad sa nenaplnil...</w:t>
      </w:r>
    </w:p>
    <w:p w14:paraId="664D1E89" w14:textId="77777777" w:rsidR="008A1A18" w:rsidRPr="008A1A18" w:rsidRDefault="008A1A18" w:rsidP="007959E7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91B6CF8" w14:textId="1CBB92F8" w:rsidR="003E3CC4" w:rsidRPr="008A1A18" w:rsidRDefault="005F1027" w:rsidP="007959E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A1A18">
        <w:rPr>
          <w:rFonts w:asciiTheme="majorHAnsi" w:hAnsiTheme="majorHAnsi" w:cstheme="majorHAnsi"/>
          <w:sz w:val="24"/>
          <w:szCs w:val="24"/>
        </w:rPr>
        <w:t xml:space="preserve">Akciová jazda. </w:t>
      </w:r>
      <w:r w:rsidR="00401ED0" w:rsidRPr="008A1A18">
        <w:rPr>
          <w:rFonts w:asciiTheme="majorHAnsi" w:hAnsiTheme="majorHAnsi" w:cstheme="majorHAnsi"/>
          <w:b/>
          <w:bCs/>
          <w:sz w:val="24"/>
          <w:szCs w:val="24"/>
        </w:rPr>
        <w:t>Akciové trhy v tomto roku prekonávajú svoje historické maximá.</w:t>
      </w:r>
      <w:r w:rsidR="00401ED0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1B3BE3" w:rsidRPr="008A1A18">
        <w:rPr>
          <w:rFonts w:asciiTheme="majorHAnsi" w:hAnsiTheme="majorHAnsi" w:cstheme="majorHAnsi"/>
          <w:sz w:val="24"/>
          <w:szCs w:val="24"/>
        </w:rPr>
        <w:t>Čo sa zmenilo, prečo sme sa prepli k rastu?</w:t>
      </w:r>
      <w:r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1B3BE3" w:rsidRPr="008A1A18">
        <w:rPr>
          <w:rFonts w:asciiTheme="majorHAnsi" w:hAnsiTheme="majorHAnsi" w:cstheme="majorHAnsi"/>
          <w:sz w:val="24"/>
          <w:szCs w:val="24"/>
        </w:rPr>
        <w:t>Mimo toho</w:t>
      </w:r>
      <w:r w:rsidRPr="008A1A18">
        <w:rPr>
          <w:rFonts w:asciiTheme="majorHAnsi" w:hAnsiTheme="majorHAnsi" w:cstheme="majorHAnsi"/>
          <w:sz w:val="24"/>
          <w:szCs w:val="24"/>
        </w:rPr>
        <w:t>,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 že hlavní hráči v indexoch naozaj „robia čísla“ – a</w:t>
      </w:r>
      <w:r w:rsidR="00A6773B" w:rsidRPr="008A1A18">
        <w:rPr>
          <w:rFonts w:asciiTheme="majorHAnsi" w:hAnsiTheme="majorHAnsi" w:cstheme="majorHAnsi"/>
          <w:sz w:val="24"/>
          <w:szCs w:val="24"/>
        </w:rPr>
        <w:t xml:space="preserve"> teda 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firmy 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majú 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zdravé 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zisky, 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svoju </w:t>
      </w:r>
      <w:r w:rsidR="001B3BE3" w:rsidRPr="008A1A18">
        <w:rPr>
          <w:rFonts w:asciiTheme="majorHAnsi" w:hAnsiTheme="majorHAnsi" w:cstheme="majorHAnsi"/>
          <w:sz w:val="24"/>
          <w:szCs w:val="24"/>
        </w:rPr>
        <w:lastRenderedPageBreak/>
        <w:t xml:space="preserve">úlohu hrá 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aj 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viera investorov v skoré znižovanie úrokov u centrálnych bánk. Prečo viera? Americký FED (pre naše </w:t>
      </w:r>
      <w:r w:rsidR="0036580E" w:rsidRPr="008A1A18">
        <w:rPr>
          <w:rFonts w:asciiTheme="majorHAnsi" w:hAnsiTheme="majorHAnsi" w:cstheme="majorHAnsi"/>
          <w:sz w:val="24"/>
          <w:szCs w:val="24"/>
        </w:rPr>
        <w:t>portfólio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je FED 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tá najdôležitejšia centrálna banka) </w:t>
      </w:r>
      <w:r w:rsidR="00796028">
        <w:rPr>
          <w:rFonts w:asciiTheme="majorHAnsi" w:hAnsiTheme="majorHAnsi" w:cstheme="majorHAnsi"/>
          <w:sz w:val="24"/>
          <w:szCs w:val="24"/>
        </w:rPr>
        <w:t>úroky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 ešte neznižuje – ale už o tom nahlas uvažuje </w:t>
      </w:r>
      <w:r w:rsidR="001B3BE3" w:rsidRPr="008A1A18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 A tak </w:t>
      </w:r>
      <w:r w:rsidR="0036580E" w:rsidRPr="008A1A18">
        <w:rPr>
          <w:rFonts w:asciiTheme="majorHAnsi" w:hAnsiTheme="majorHAnsi" w:cstheme="majorHAnsi"/>
          <w:sz w:val="24"/>
          <w:szCs w:val="24"/>
        </w:rPr>
        <w:t>investori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 veria, že </w:t>
      </w:r>
      <w:r w:rsidR="00370C8A" w:rsidRPr="008A1A18">
        <w:rPr>
          <w:rFonts w:asciiTheme="majorHAnsi" w:hAnsiTheme="majorHAnsi" w:cstheme="majorHAnsi"/>
          <w:sz w:val="24"/>
          <w:szCs w:val="24"/>
        </w:rPr>
        <w:t xml:space="preserve">sa 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v priebehu tohto roka začnú centrálne </w:t>
      </w:r>
      <w:r w:rsidR="00796028">
        <w:rPr>
          <w:rFonts w:asciiTheme="majorHAnsi" w:hAnsiTheme="majorHAnsi" w:cstheme="majorHAnsi"/>
          <w:sz w:val="24"/>
          <w:szCs w:val="24"/>
        </w:rPr>
        <w:t xml:space="preserve">úrokové 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sadzby naozaj znižovať, čo je </w:t>
      </w:r>
      <w:r w:rsidR="00D256B1" w:rsidRPr="008A1A18">
        <w:rPr>
          <w:rFonts w:asciiTheme="majorHAnsi" w:hAnsiTheme="majorHAnsi" w:cstheme="majorHAnsi"/>
          <w:sz w:val="24"/>
          <w:szCs w:val="24"/>
        </w:rPr>
        <w:t>vždy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 dobrá správa pre akciový aj dlhopisový svet. </w:t>
      </w:r>
      <w:r w:rsidR="00A6773B" w:rsidRPr="008A1A18">
        <w:rPr>
          <w:rFonts w:asciiTheme="majorHAnsi" w:hAnsiTheme="majorHAnsi" w:cstheme="majorHAnsi"/>
          <w:sz w:val="24"/>
          <w:szCs w:val="24"/>
        </w:rPr>
        <w:t xml:space="preserve">Teraz to vyzerá tak, že znižovať asi  začneme v druhej polovici roka. Je tu predpoklad, že tento rok znížime sadzby asi o 0,75%. </w:t>
      </w:r>
      <w:r w:rsidR="00D256B1" w:rsidRPr="008A1A18">
        <w:rPr>
          <w:rFonts w:asciiTheme="majorHAnsi" w:hAnsiTheme="majorHAnsi" w:cstheme="majorHAnsi"/>
          <w:sz w:val="24"/>
          <w:szCs w:val="24"/>
        </w:rPr>
        <w:t>Fakt</w:t>
      </w:r>
      <w:r w:rsidR="00A6773B" w:rsidRPr="008A1A18">
        <w:rPr>
          <w:rFonts w:asciiTheme="majorHAnsi" w:hAnsiTheme="majorHAnsi" w:cstheme="majorHAnsi"/>
          <w:sz w:val="24"/>
          <w:szCs w:val="24"/>
        </w:rPr>
        <w:t>om zostáva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, že 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FED 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zatiaľ 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drží úroky vysoko – 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a to </w:t>
      </w:r>
      <w:r w:rsidR="001B3BE3" w:rsidRPr="008A1A18">
        <w:rPr>
          <w:rFonts w:asciiTheme="majorHAnsi" w:hAnsiTheme="majorHAnsi" w:cstheme="majorHAnsi"/>
          <w:sz w:val="24"/>
          <w:szCs w:val="24"/>
        </w:rPr>
        <w:t>na úrovni 5,5%, čo je najvyššie od roka 2001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 (!)</w:t>
      </w:r>
      <w:r w:rsidR="001B3BE3" w:rsidRPr="008A1A18">
        <w:rPr>
          <w:rFonts w:asciiTheme="majorHAnsi" w:hAnsiTheme="majorHAnsi" w:cstheme="majorHAnsi"/>
          <w:sz w:val="24"/>
          <w:szCs w:val="24"/>
        </w:rPr>
        <w:t xml:space="preserve"> a to riadne škrtí ekonomiku. </w:t>
      </w:r>
    </w:p>
    <w:p w14:paraId="73BA3C80" w14:textId="77777777" w:rsidR="005F1027" w:rsidRPr="008A1A18" w:rsidRDefault="005F1027" w:rsidP="000768D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C887ACB" w14:textId="6FDAFE1B" w:rsidR="00B93E91" w:rsidRPr="008A1A18" w:rsidRDefault="00A32760" w:rsidP="00397C0C">
      <w:pPr>
        <w:jc w:val="both"/>
        <w:rPr>
          <w:rFonts w:asciiTheme="majorHAnsi" w:hAnsiTheme="majorHAnsi" w:cstheme="majorHAnsi"/>
          <w:sz w:val="24"/>
          <w:szCs w:val="24"/>
        </w:rPr>
      </w:pPr>
      <w:r w:rsidRPr="008A1A18">
        <w:rPr>
          <w:rFonts w:asciiTheme="majorHAnsi" w:hAnsiTheme="majorHAnsi" w:cstheme="majorHAnsi"/>
          <w:sz w:val="24"/>
          <w:szCs w:val="24"/>
        </w:rPr>
        <w:t xml:space="preserve">Ako sa darilo nášmu investičnému portfóliu? </w:t>
      </w:r>
      <w:r w:rsidR="00A6773B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AB46DC" w:rsidRPr="008A1A18">
        <w:rPr>
          <w:rFonts w:asciiTheme="majorHAnsi" w:hAnsiTheme="majorHAnsi" w:cstheme="majorHAnsi"/>
          <w:sz w:val="24"/>
          <w:szCs w:val="24"/>
        </w:rPr>
        <w:t xml:space="preserve">Rok 2024 sa nesie v znamení silných rastov. </w:t>
      </w:r>
      <w:r w:rsidR="00F82759" w:rsidRPr="00A50F40">
        <w:rPr>
          <w:rFonts w:asciiTheme="majorHAnsi" w:hAnsiTheme="majorHAnsi" w:cstheme="majorHAnsi"/>
          <w:b/>
          <w:bCs/>
          <w:sz w:val="28"/>
          <w:szCs w:val="28"/>
        </w:rPr>
        <w:t xml:space="preserve">Prvý kvartál priniesol veľmi </w:t>
      </w:r>
      <w:r w:rsidR="00EF7902" w:rsidRPr="00A50F40">
        <w:rPr>
          <w:rFonts w:asciiTheme="majorHAnsi" w:hAnsiTheme="majorHAnsi" w:cstheme="majorHAnsi"/>
          <w:b/>
          <w:bCs/>
          <w:sz w:val="28"/>
          <w:szCs w:val="28"/>
        </w:rPr>
        <w:t>slušný</w:t>
      </w:r>
      <w:r w:rsidR="00F82759" w:rsidRPr="00A50F40">
        <w:rPr>
          <w:rFonts w:asciiTheme="majorHAnsi" w:hAnsiTheme="majorHAnsi" w:cstheme="majorHAnsi"/>
          <w:b/>
          <w:bCs/>
          <w:sz w:val="28"/>
          <w:szCs w:val="28"/>
        </w:rPr>
        <w:t xml:space="preserve"> výnos </w:t>
      </w:r>
      <w:r w:rsidR="007D2F8F" w:rsidRPr="00A50F40">
        <w:rPr>
          <w:rFonts w:asciiTheme="majorHAnsi" w:hAnsiTheme="majorHAnsi" w:cstheme="majorHAnsi"/>
          <w:b/>
          <w:bCs/>
          <w:sz w:val="28"/>
          <w:szCs w:val="28"/>
        </w:rPr>
        <w:t>+</w:t>
      </w:r>
      <w:r w:rsidR="005864DB" w:rsidRPr="00A50F40"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="00F82759" w:rsidRPr="00A50F40">
        <w:rPr>
          <w:rFonts w:asciiTheme="majorHAnsi" w:hAnsiTheme="majorHAnsi" w:cstheme="majorHAnsi"/>
          <w:b/>
          <w:bCs/>
          <w:sz w:val="28"/>
          <w:szCs w:val="28"/>
        </w:rPr>
        <w:t>0</w:t>
      </w:r>
      <w:r w:rsidR="00D256B1" w:rsidRPr="00A50F40">
        <w:rPr>
          <w:rFonts w:asciiTheme="majorHAnsi" w:hAnsiTheme="majorHAnsi" w:cstheme="majorHAnsi"/>
          <w:b/>
          <w:bCs/>
          <w:sz w:val="28"/>
          <w:szCs w:val="28"/>
        </w:rPr>
        <w:t>%</w:t>
      </w:r>
      <w:r w:rsidR="00EF7902" w:rsidRPr="00A50F40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F82759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136601" w:rsidRPr="008A1A18">
        <w:rPr>
          <w:rFonts w:asciiTheme="majorHAnsi" w:hAnsiTheme="majorHAnsi" w:cstheme="majorHAnsi"/>
          <w:sz w:val="24"/>
          <w:szCs w:val="24"/>
        </w:rPr>
        <w:t xml:space="preserve">Za 12 mesiacov </w:t>
      </w:r>
      <w:r w:rsidR="00397C0C" w:rsidRPr="008A1A18">
        <w:rPr>
          <w:rFonts w:asciiTheme="majorHAnsi" w:hAnsiTheme="majorHAnsi" w:cstheme="majorHAnsi"/>
          <w:sz w:val="24"/>
          <w:szCs w:val="24"/>
        </w:rPr>
        <w:t xml:space="preserve">tak </w:t>
      </w:r>
      <w:r w:rsidR="00F82759" w:rsidRPr="008A1A18">
        <w:rPr>
          <w:rFonts w:asciiTheme="majorHAnsi" w:hAnsiTheme="majorHAnsi" w:cstheme="majorHAnsi"/>
          <w:sz w:val="24"/>
          <w:szCs w:val="24"/>
        </w:rPr>
        <w:t xml:space="preserve">dosahujeme </w:t>
      </w:r>
      <w:r w:rsidR="00D256B1" w:rsidRPr="008A1A18">
        <w:rPr>
          <w:rFonts w:asciiTheme="majorHAnsi" w:hAnsiTheme="majorHAnsi" w:cstheme="majorHAnsi"/>
          <w:sz w:val="24"/>
          <w:szCs w:val="24"/>
        </w:rPr>
        <w:t>vynikajúcich</w:t>
      </w:r>
      <w:r w:rsidR="00136601" w:rsidRPr="008A1A18">
        <w:rPr>
          <w:rFonts w:asciiTheme="majorHAnsi" w:hAnsiTheme="majorHAnsi" w:cstheme="majorHAnsi"/>
          <w:sz w:val="24"/>
          <w:szCs w:val="24"/>
        </w:rPr>
        <w:t> </w:t>
      </w:r>
      <w:r w:rsidR="007D2F8F" w:rsidRPr="008A1A18">
        <w:rPr>
          <w:rFonts w:asciiTheme="majorHAnsi" w:hAnsiTheme="majorHAnsi" w:cstheme="majorHAnsi"/>
          <w:b/>
          <w:bCs/>
          <w:sz w:val="28"/>
          <w:szCs w:val="28"/>
        </w:rPr>
        <w:t>+</w:t>
      </w:r>
      <w:r w:rsidR="00136601" w:rsidRPr="008A1A18">
        <w:rPr>
          <w:rFonts w:asciiTheme="majorHAnsi" w:hAnsiTheme="majorHAnsi" w:cstheme="majorHAnsi"/>
          <w:b/>
          <w:bCs/>
          <w:sz w:val="28"/>
          <w:szCs w:val="28"/>
        </w:rPr>
        <w:t>26%</w:t>
      </w:r>
      <w:r w:rsidR="005864DB" w:rsidRPr="008A1A18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F82759" w:rsidRPr="008A1A1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200B2473" w14:textId="0F6F2BD2" w:rsidR="00397C0C" w:rsidRPr="008A1A18" w:rsidRDefault="00397C0C" w:rsidP="000768D1">
      <w:pPr>
        <w:jc w:val="both"/>
        <w:rPr>
          <w:rFonts w:asciiTheme="majorHAnsi" w:hAnsiTheme="majorHAnsi" w:cstheme="majorHAnsi"/>
          <w:sz w:val="24"/>
          <w:szCs w:val="24"/>
        </w:rPr>
      </w:pPr>
      <w:r w:rsidRPr="008A1A18">
        <w:rPr>
          <w:noProof/>
        </w:rPr>
        <w:drawing>
          <wp:inline distT="0" distB="0" distL="0" distR="0" wp14:anchorId="36F0C49F" wp14:editId="5779B874">
            <wp:extent cx="6645910" cy="1815465"/>
            <wp:effectExtent l="0" t="0" r="2540" b="0"/>
            <wp:docPr id="969014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0142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4A6C" w14:textId="2D69E226" w:rsidR="00397C0C" w:rsidRPr="008A1A18" w:rsidRDefault="00397C0C" w:rsidP="00397C0C">
      <w:pPr>
        <w:jc w:val="center"/>
        <w:rPr>
          <w:i/>
          <w:iCs/>
          <w:sz w:val="24"/>
          <w:szCs w:val="24"/>
        </w:rPr>
      </w:pPr>
      <w:r w:rsidRPr="008A1A18">
        <w:rPr>
          <w:i/>
          <w:iCs/>
          <w:sz w:val="24"/>
          <w:szCs w:val="24"/>
        </w:rPr>
        <w:t xml:space="preserve">Obr. 1. Vývoj portfólia BASE v pomere akcie </w:t>
      </w:r>
      <w:proofErr w:type="spellStart"/>
      <w:r w:rsidRPr="008A1A18">
        <w:rPr>
          <w:i/>
          <w:iCs/>
          <w:sz w:val="24"/>
          <w:szCs w:val="24"/>
        </w:rPr>
        <w:t>vs</w:t>
      </w:r>
      <w:proofErr w:type="spellEnd"/>
      <w:r w:rsidRPr="008A1A18">
        <w:rPr>
          <w:i/>
          <w:iCs/>
          <w:sz w:val="24"/>
          <w:szCs w:val="24"/>
        </w:rPr>
        <w:t xml:space="preserve">. dlhopisy 80:20 (EUR). </w:t>
      </w:r>
      <w:r w:rsidRPr="008A1A18">
        <w:rPr>
          <w:i/>
          <w:iCs/>
          <w:sz w:val="24"/>
          <w:szCs w:val="24"/>
        </w:rPr>
        <w:tab/>
      </w:r>
      <w:r w:rsidRPr="008A1A18">
        <w:rPr>
          <w:i/>
          <w:iCs/>
          <w:sz w:val="24"/>
          <w:szCs w:val="24"/>
        </w:rPr>
        <w:tab/>
        <w:t>Zdroj: justETF.com</w:t>
      </w:r>
    </w:p>
    <w:p w14:paraId="081854A5" w14:textId="46427711" w:rsidR="00A32760" w:rsidRPr="008A1A18" w:rsidRDefault="00EF7902" w:rsidP="000768D1">
      <w:pPr>
        <w:jc w:val="both"/>
        <w:rPr>
          <w:rFonts w:asciiTheme="majorHAnsi" w:hAnsiTheme="majorHAnsi" w:cstheme="majorHAnsi"/>
          <w:sz w:val="24"/>
          <w:szCs w:val="24"/>
        </w:rPr>
      </w:pPr>
      <w:r w:rsidRPr="008A1A18">
        <w:rPr>
          <w:rFonts w:asciiTheme="majorHAnsi" w:hAnsiTheme="majorHAnsi" w:cstheme="majorHAnsi"/>
          <w:sz w:val="24"/>
          <w:szCs w:val="24"/>
        </w:rPr>
        <w:t xml:space="preserve">Aký bude 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investičný </w:t>
      </w:r>
      <w:r w:rsidRPr="008A1A18">
        <w:rPr>
          <w:rFonts w:asciiTheme="majorHAnsi" w:hAnsiTheme="majorHAnsi" w:cstheme="majorHAnsi"/>
          <w:sz w:val="24"/>
          <w:szCs w:val="24"/>
        </w:rPr>
        <w:t xml:space="preserve">rok 2024? </w:t>
      </w:r>
      <w:r w:rsidR="00D256B1" w:rsidRPr="008A1A18">
        <w:rPr>
          <w:rFonts w:asciiTheme="majorHAnsi" w:hAnsiTheme="majorHAnsi" w:cstheme="majorHAnsi"/>
          <w:sz w:val="24"/>
          <w:szCs w:val="24"/>
        </w:rPr>
        <w:t>Niektorí hovoria</w:t>
      </w:r>
      <w:r w:rsidR="003A07FD" w:rsidRPr="008A1A18">
        <w:rPr>
          <w:rFonts w:asciiTheme="majorHAnsi" w:hAnsiTheme="majorHAnsi" w:cstheme="majorHAnsi"/>
          <w:sz w:val="24"/>
          <w:szCs w:val="24"/>
        </w:rPr>
        <w:t>: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3A07FD" w:rsidRPr="008A1A18">
        <w:rPr>
          <w:rFonts w:asciiTheme="majorHAnsi" w:hAnsiTheme="majorHAnsi" w:cstheme="majorHAnsi"/>
          <w:sz w:val="24"/>
          <w:szCs w:val="24"/>
        </w:rPr>
        <w:t>„</w:t>
      </w:r>
      <w:r w:rsidR="00796028">
        <w:rPr>
          <w:rFonts w:asciiTheme="majorHAnsi" w:hAnsiTheme="majorHAnsi" w:cstheme="majorHAnsi"/>
          <w:sz w:val="24"/>
          <w:szCs w:val="24"/>
        </w:rPr>
        <w:t>D</w:t>
      </w:r>
      <w:r w:rsidRPr="008A1A18">
        <w:rPr>
          <w:rFonts w:asciiTheme="majorHAnsi" w:hAnsiTheme="majorHAnsi" w:cstheme="majorHAnsi"/>
          <w:sz w:val="24"/>
          <w:szCs w:val="24"/>
        </w:rPr>
        <w:t xml:space="preserve">osiahli sme </w:t>
      </w:r>
      <w:r w:rsidR="00401ED0" w:rsidRPr="008A1A18">
        <w:rPr>
          <w:rFonts w:asciiTheme="majorHAnsi" w:hAnsiTheme="majorHAnsi" w:cstheme="majorHAnsi"/>
          <w:sz w:val="24"/>
          <w:szCs w:val="24"/>
        </w:rPr>
        <w:t>historické</w:t>
      </w:r>
      <w:r w:rsidRPr="008A1A18">
        <w:rPr>
          <w:rFonts w:asciiTheme="majorHAnsi" w:hAnsiTheme="majorHAnsi" w:cstheme="majorHAnsi"/>
          <w:sz w:val="24"/>
          <w:szCs w:val="24"/>
        </w:rPr>
        <w:t xml:space="preserve"> maxim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á, </w:t>
      </w:r>
      <w:r w:rsidR="00397C0C" w:rsidRPr="008A1A18">
        <w:rPr>
          <w:rFonts w:asciiTheme="majorHAnsi" w:hAnsiTheme="majorHAnsi" w:cstheme="majorHAnsi"/>
          <w:sz w:val="24"/>
          <w:szCs w:val="24"/>
        </w:rPr>
        <w:t>a teraz</w:t>
      </w:r>
      <w:r w:rsidR="00D256B1" w:rsidRPr="008A1A18">
        <w:rPr>
          <w:rFonts w:asciiTheme="majorHAnsi" w:hAnsiTheme="majorHAnsi" w:cstheme="majorHAnsi"/>
          <w:sz w:val="24"/>
          <w:szCs w:val="24"/>
        </w:rPr>
        <w:t> </w:t>
      </w:r>
      <w:r w:rsidR="00314F9A">
        <w:rPr>
          <w:rFonts w:asciiTheme="majorHAnsi" w:hAnsiTheme="majorHAnsi" w:cstheme="majorHAnsi"/>
          <w:sz w:val="24"/>
          <w:szCs w:val="24"/>
        </w:rPr>
        <w:t xml:space="preserve">asi </w:t>
      </w:r>
      <w:r w:rsidR="00397C0C" w:rsidRPr="008A1A18">
        <w:rPr>
          <w:rFonts w:asciiTheme="majorHAnsi" w:hAnsiTheme="majorHAnsi" w:cstheme="majorHAnsi"/>
          <w:sz w:val="24"/>
          <w:szCs w:val="24"/>
        </w:rPr>
        <w:t xml:space="preserve">príde </w:t>
      </w:r>
      <w:r w:rsidR="00D256B1" w:rsidRPr="008A1A18">
        <w:rPr>
          <w:rFonts w:asciiTheme="majorHAnsi" w:hAnsiTheme="majorHAnsi" w:cstheme="majorHAnsi"/>
          <w:sz w:val="24"/>
          <w:szCs w:val="24"/>
        </w:rPr>
        <w:t>pokles</w:t>
      </w:r>
      <w:r w:rsidR="003A07FD" w:rsidRPr="008A1A18">
        <w:rPr>
          <w:rFonts w:asciiTheme="majorHAnsi" w:hAnsiTheme="majorHAnsi" w:cstheme="majorHAnsi"/>
          <w:sz w:val="24"/>
          <w:szCs w:val="24"/>
        </w:rPr>
        <w:t>“</w:t>
      </w:r>
      <w:r w:rsidR="00D256B1" w:rsidRPr="008A1A18">
        <w:rPr>
          <w:rFonts w:asciiTheme="majorHAnsi" w:hAnsiTheme="majorHAnsi" w:cstheme="majorHAnsi"/>
          <w:sz w:val="24"/>
          <w:szCs w:val="24"/>
        </w:rPr>
        <w:t>.</w:t>
      </w:r>
      <w:r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="00D256B1" w:rsidRPr="008A1A18">
        <w:rPr>
          <w:rFonts w:asciiTheme="majorHAnsi" w:hAnsiTheme="majorHAnsi" w:cstheme="majorHAnsi"/>
          <w:sz w:val="24"/>
          <w:szCs w:val="24"/>
        </w:rPr>
        <w:t>M</w:t>
      </w:r>
      <w:r w:rsidRPr="008A1A18">
        <w:rPr>
          <w:rFonts w:asciiTheme="majorHAnsi" w:hAnsiTheme="majorHAnsi" w:cstheme="majorHAnsi"/>
          <w:sz w:val="24"/>
          <w:szCs w:val="24"/>
        </w:rPr>
        <w:t xml:space="preserve">áme sa obávať? V tomto roku 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naozaj </w:t>
      </w:r>
      <w:r w:rsidRPr="008A1A18">
        <w:rPr>
          <w:rFonts w:asciiTheme="majorHAnsi" w:hAnsiTheme="majorHAnsi" w:cstheme="majorHAnsi"/>
          <w:sz w:val="24"/>
          <w:szCs w:val="24"/>
        </w:rPr>
        <w:t>hlavné indexy viac krát prekonali svoje historické maximá. Nemyslím si</w:t>
      </w:r>
      <w:r w:rsidR="00397C0C" w:rsidRPr="008A1A18">
        <w:rPr>
          <w:rFonts w:asciiTheme="majorHAnsi" w:hAnsiTheme="majorHAnsi" w:cstheme="majorHAnsi"/>
          <w:sz w:val="24"/>
          <w:szCs w:val="24"/>
        </w:rPr>
        <w:t xml:space="preserve"> ale</w:t>
      </w:r>
      <w:r w:rsidRPr="008A1A18">
        <w:rPr>
          <w:rFonts w:asciiTheme="majorHAnsi" w:hAnsiTheme="majorHAnsi" w:cstheme="majorHAnsi"/>
          <w:sz w:val="24"/>
          <w:szCs w:val="24"/>
        </w:rPr>
        <w:t>, že je dôvod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 na obavy</w:t>
      </w:r>
      <w:r w:rsidRPr="008A1A18">
        <w:rPr>
          <w:rFonts w:asciiTheme="majorHAnsi" w:hAnsiTheme="majorHAnsi" w:cstheme="majorHAnsi"/>
          <w:sz w:val="24"/>
          <w:szCs w:val="24"/>
        </w:rPr>
        <w:t xml:space="preserve">. </w:t>
      </w:r>
      <w:r w:rsidR="00D256B1" w:rsidRPr="008A1A18">
        <w:rPr>
          <w:rFonts w:asciiTheme="majorHAnsi" w:hAnsiTheme="majorHAnsi" w:cstheme="majorHAnsi"/>
          <w:sz w:val="24"/>
          <w:szCs w:val="24"/>
        </w:rPr>
        <w:t>To, čo by som vyzdvihol je, že n</w:t>
      </w:r>
      <w:r w:rsidRPr="008A1A18">
        <w:rPr>
          <w:rFonts w:asciiTheme="majorHAnsi" w:hAnsiTheme="majorHAnsi" w:cstheme="majorHAnsi"/>
          <w:sz w:val="24"/>
          <w:szCs w:val="24"/>
        </w:rPr>
        <w:t>a akciách ani dlhopisoch nevidíme žiadne významné prehriatie</w:t>
      </w:r>
      <w:r w:rsidR="00D256B1" w:rsidRPr="008A1A18">
        <w:rPr>
          <w:rFonts w:asciiTheme="majorHAnsi" w:hAnsiTheme="majorHAnsi" w:cstheme="majorHAnsi"/>
          <w:sz w:val="24"/>
          <w:szCs w:val="24"/>
        </w:rPr>
        <w:t xml:space="preserve"> a</w:t>
      </w:r>
      <w:r w:rsidR="00397C0C" w:rsidRPr="008A1A18">
        <w:rPr>
          <w:rFonts w:asciiTheme="majorHAnsi" w:hAnsiTheme="majorHAnsi" w:cstheme="majorHAnsi"/>
          <w:sz w:val="24"/>
          <w:szCs w:val="24"/>
        </w:rPr>
        <w:t>ni</w:t>
      </w:r>
      <w:r w:rsidR="00D256B1" w:rsidRPr="008A1A18">
        <w:rPr>
          <w:rFonts w:asciiTheme="majorHAnsi" w:hAnsiTheme="majorHAnsi" w:cstheme="majorHAnsi"/>
          <w:sz w:val="24"/>
          <w:szCs w:val="24"/>
        </w:rPr>
        <w:t> zvýšené riziko</w:t>
      </w:r>
      <w:r w:rsidRPr="008A1A18">
        <w:rPr>
          <w:rFonts w:asciiTheme="majorHAnsi" w:hAnsiTheme="majorHAnsi" w:cstheme="majorHAnsi"/>
          <w:sz w:val="24"/>
          <w:szCs w:val="24"/>
        </w:rPr>
        <w:t>. Naopak - zo štatistického pohľadu –</w:t>
      </w:r>
      <w:r w:rsidR="00401ED0"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Pr="008A1A18">
        <w:rPr>
          <w:rFonts w:asciiTheme="majorHAnsi" w:hAnsiTheme="majorHAnsi" w:cstheme="majorHAnsi"/>
          <w:sz w:val="24"/>
          <w:szCs w:val="24"/>
        </w:rPr>
        <w:t>po dosiahnutí historických maxím väčšinou nasleduje nadpriemerný rok. Rovnako – v USA je volebný „prezidentský“ rok</w:t>
      </w:r>
      <w:r w:rsidR="00397C0C" w:rsidRPr="008A1A18">
        <w:rPr>
          <w:rFonts w:asciiTheme="majorHAnsi" w:hAnsiTheme="majorHAnsi" w:cstheme="majorHAnsi"/>
          <w:sz w:val="24"/>
          <w:szCs w:val="24"/>
        </w:rPr>
        <w:t xml:space="preserve"> (my v portfóliu prevažujeme Americký trh)</w:t>
      </w:r>
      <w:r w:rsidRPr="008A1A18">
        <w:rPr>
          <w:rFonts w:asciiTheme="majorHAnsi" w:hAnsiTheme="majorHAnsi" w:cstheme="majorHAnsi"/>
          <w:sz w:val="24"/>
          <w:szCs w:val="24"/>
        </w:rPr>
        <w:t xml:space="preserve">, čo je tiež </w:t>
      </w:r>
      <w:r w:rsidR="004F37B9">
        <w:rPr>
          <w:rFonts w:asciiTheme="majorHAnsi" w:hAnsiTheme="majorHAnsi" w:cstheme="majorHAnsi"/>
          <w:sz w:val="24"/>
          <w:szCs w:val="24"/>
        </w:rPr>
        <w:t xml:space="preserve">znamená, že </w:t>
      </w:r>
      <w:r w:rsidRPr="008A1A18">
        <w:rPr>
          <w:rFonts w:asciiTheme="majorHAnsi" w:hAnsiTheme="majorHAnsi" w:cstheme="majorHAnsi"/>
          <w:sz w:val="24"/>
          <w:szCs w:val="24"/>
        </w:rPr>
        <w:t xml:space="preserve">štatisticky </w:t>
      </w:r>
      <w:r w:rsidR="004F37B9">
        <w:rPr>
          <w:rFonts w:asciiTheme="majorHAnsi" w:hAnsiTheme="majorHAnsi" w:cstheme="majorHAnsi"/>
          <w:sz w:val="24"/>
          <w:szCs w:val="24"/>
        </w:rPr>
        <w:t xml:space="preserve">môžeme očakávať </w:t>
      </w:r>
      <w:r w:rsidRPr="008A1A18">
        <w:rPr>
          <w:rFonts w:asciiTheme="majorHAnsi" w:hAnsiTheme="majorHAnsi" w:cstheme="majorHAnsi"/>
          <w:sz w:val="24"/>
          <w:szCs w:val="24"/>
        </w:rPr>
        <w:t xml:space="preserve">nadpriemerný rok. </w:t>
      </w:r>
      <w:r w:rsidR="00397C0C" w:rsidRPr="008A1A18">
        <w:rPr>
          <w:rFonts w:asciiTheme="majorHAnsi" w:hAnsiTheme="majorHAnsi" w:cstheme="majorHAnsi"/>
          <w:sz w:val="24"/>
          <w:szCs w:val="24"/>
        </w:rPr>
        <w:t xml:space="preserve">Stále </w:t>
      </w:r>
      <w:r w:rsidR="004F37B9">
        <w:rPr>
          <w:rFonts w:asciiTheme="majorHAnsi" w:hAnsiTheme="majorHAnsi" w:cstheme="majorHAnsi"/>
          <w:sz w:val="24"/>
          <w:szCs w:val="24"/>
        </w:rPr>
        <w:t xml:space="preserve">ale </w:t>
      </w:r>
      <w:r w:rsidR="00397C0C" w:rsidRPr="008A1A18">
        <w:rPr>
          <w:rFonts w:asciiTheme="majorHAnsi" w:hAnsiTheme="majorHAnsi" w:cstheme="majorHAnsi"/>
          <w:sz w:val="24"/>
          <w:szCs w:val="24"/>
        </w:rPr>
        <w:t>platí, že v našich portfóliách sme pripraven</w:t>
      </w:r>
      <w:r w:rsidR="0003278B">
        <w:rPr>
          <w:rFonts w:asciiTheme="majorHAnsi" w:hAnsiTheme="majorHAnsi" w:cstheme="majorHAnsi"/>
          <w:sz w:val="24"/>
          <w:szCs w:val="24"/>
        </w:rPr>
        <w:t>í</w:t>
      </w:r>
      <w:r w:rsidR="00397C0C" w:rsidRPr="008A1A18">
        <w:rPr>
          <w:rFonts w:asciiTheme="majorHAnsi" w:hAnsiTheme="majorHAnsi" w:cstheme="majorHAnsi"/>
          <w:sz w:val="24"/>
          <w:szCs w:val="24"/>
        </w:rPr>
        <w:t xml:space="preserve"> aj na „scenáre poklesu“. </w:t>
      </w:r>
      <w:r w:rsidR="00796028" w:rsidRPr="00796028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796028">
        <w:rPr>
          <w:rFonts w:asciiTheme="majorHAnsi" w:hAnsiTheme="majorHAnsi" w:cstheme="majorHAnsi"/>
          <w:sz w:val="24"/>
          <w:szCs w:val="24"/>
        </w:rPr>
        <w:t xml:space="preserve"> </w:t>
      </w:r>
      <w:r w:rsidR="00796028">
        <w:rPr>
          <w:rFonts w:asciiTheme="majorHAnsi" w:hAnsiTheme="majorHAnsi" w:cstheme="majorHAnsi"/>
          <w:b/>
          <w:bCs/>
          <w:sz w:val="24"/>
          <w:szCs w:val="24"/>
        </w:rPr>
        <w:t>t</w:t>
      </w:r>
      <w:r w:rsidR="00D256B1" w:rsidRPr="008A1A18">
        <w:rPr>
          <w:rFonts w:asciiTheme="majorHAnsi" w:hAnsiTheme="majorHAnsi" w:cstheme="majorHAnsi"/>
          <w:b/>
          <w:bCs/>
          <w:sz w:val="24"/>
          <w:szCs w:val="24"/>
        </w:rPr>
        <w:t>ak a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ko vždy, na otázku – </w:t>
      </w:r>
      <w:r w:rsidR="00314F9A">
        <w:rPr>
          <w:rFonts w:asciiTheme="majorHAnsi" w:hAnsiTheme="majorHAnsi" w:cstheme="majorHAnsi"/>
          <w:b/>
          <w:bCs/>
          <w:sz w:val="24"/>
          <w:szCs w:val="24"/>
        </w:rPr>
        <w:t>„K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edy je </w:t>
      </w:r>
      <w:r w:rsidR="00D256B1" w:rsidRPr="008A1A18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ajlepší čas na investovanie </w:t>
      </w:r>
      <w:r w:rsidR="00314F9A">
        <w:rPr>
          <w:rFonts w:asciiTheme="majorHAnsi" w:hAnsiTheme="majorHAnsi" w:cstheme="majorHAnsi"/>
          <w:b/>
          <w:bCs/>
          <w:sz w:val="24"/>
          <w:szCs w:val="24"/>
        </w:rPr>
        <w:t xml:space="preserve">?“ 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>-  je moja odpoveď</w:t>
      </w:r>
      <w:r w:rsidR="007D2F8F" w:rsidRPr="008A1A18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14F9A">
        <w:rPr>
          <w:rFonts w:asciiTheme="majorHAnsi" w:hAnsiTheme="majorHAnsi" w:cstheme="majorHAnsi"/>
          <w:b/>
          <w:bCs/>
          <w:sz w:val="24"/>
          <w:szCs w:val="24"/>
        </w:rPr>
        <w:t>„D</w:t>
      </w:r>
      <w:r w:rsidRPr="008A1A18">
        <w:rPr>
          <w:rFonts w:asciiTheme="majorHAnsi" w:hAnsiTheme="majorHAnsi" w:cstheme="majorHAnsi"/>
          <w:b/>
          <w:bCs/>
          <w:sz w:val="24"/>
          <w:szCs w:val="24"/>
        </w:rPr>
        <w:t>nes</w:t>
      </w:r>
      <w:r w:rsidRPr="008A1A18">
        <w:rPr>
          <w:rFonts w:asciiTheme="majorHAnsi" w:hAnsiTheme="majorHAnsi" w:cstheme="majorHAnsi"/>
          <w:sz w:val="24"/>
          <w:szCs w:val="24"/>
        </w:rPr>
        <w:t xml:space="preserve"> </w:t>
      </w:r>
      <w:r w:rsidRPr="008A1A18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14F9A">
        <w:rPr>
          <w:rFonts w:asciiTheme="majorHAnsi" w:hAnsiTheme="majorHAnsi" w:cstheme="majorHAnsi"/>
          <w:sz w:val="24"/>
          <w:szCs w:val="24"/>
        </w:rPr>
        <w:t>“</w:t>
      </w:r>
    </w:p>
    <w:p w14:paraId="66D55C3B" w14:textId="6A95FAB8" w:rsidR="00401ED0" w:rsidRPr="008A1A18" w:rsidRDefault="00401ED0" w:rsidP="000768D1">
      <w:pPr>
        <w:jc w:val="both"/>
        <w:rPr>
          <w:rFonts w:asciiTheme="majorHAnsi" w:hAnsiTheme="majorHAnsi" w:cstheme="majorHAnsi"/>
          <w:sz w:val="24"/>
          <w:szCs w:val="24"/>
        </w:rPr>
      </w:pPr>
      <w:r w:rsidRPr="008A1A18">
        <w:rPr>
          <w:rFonts w:asciiTheme="majorHAnsi" w:hAnsiTheme="majorHAnsi" w:cstheme="majorHAnsi"/>
          <w:sz w:val="24"/>
          <w:szCs w:val="24"/>
        </w:rPr>
        <w:t>*************************************</w:t>
      </w:r>
    </w:p>
    <w:p w14:paraId="66D79750" w14:textId="77777777" w:rsidR="00901912" w:rsidRDefault="00901912" w:rsidP="000768D1">
      <w:pPr>
        <w:jc w:val="both"/>
        <w:rPr>
          <w:sz w:val="24"/>
          <w:szCs w:val="24"/>
        </w:rPr>
      </w:pPr>
      <w:r w:rsidRPr="008A1A18">
        <w:rPr>
          <w:sz w:val="24"/>
          <w:szCs w:val="24"/>
        </w:rPr>
        <w:t>Podpis,</w:t>
      </w:r>
    </w:p>
    <w:p w14:paraId="4C1C31D3" w14:textId="77777777" w:rsidR="00A24B8B" w:rsidRDefault="00A24B8B" w:rsidP="000768D1">
      <w:pPr>
        <w:jc w:val="both"/>
        <w:rPr>
          <w:sz w:val="24"/>
          <w:szCs w:val="24"/>
        </w:rPr>
      </w:pPr>
    </w:p>
    <w:p w14:paraId="35558539" w14:textId="77777777" w:rsidR="00A24B8B" w:rsidRPr="008A1A18" w:rsidRDefault="00A24B8B" w:rsidP="000768D1">
      <w:pPr>
        <w:jc w:val="both"/>
        <w:rPr>
          <w:sz w:val="24"/>
          <w:szCs w:val="24"/>
        </w:rPr>
      </w:pPr>
    </w:p>
    <w:p w14:paraId="77D4BB91" w14:textId="77777777" w:rsidR="00901912" w:rsidRPr="008A1A18" w:rsidRDefault="00901912" w:rsidP="000768D1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i/>
          <w:iCs/>
          <w:kern w:val="0"/>
          <w:lang w:eastAsia="sk-SK"/>
          <w14:ligatures w14:val="none"/>
        </w:rPr>
      </w:pPr>
      <w:r w:rsidRPr="008A1A18">
        <w:rPr>
          <w:rFonts w:asciiTheme="majorHAnsi" w:eastAsia="Times New Roman" w:hAnsiTheme="majorHAnsi" w:cstheme="majorHAnsi"/>
          <w:b/>
          <w:bCs/>
          <w:i/>
          <w:iCs/>
          <w:kern w:val="0"/>
          <w:lang w:eastAsia="sk-SK"/>
          <w14:ligatures w14:val="none"/>
        </w:rPr>
        <w:t xml:space="preserve">Prepočítaj si očakávaný výnos svojho sporenia </w:t>
      </w:r>
      <w:hyperlink r:id="rId9" w:history="1">
        <w:r w:rsidRPr="00C61DB2">
          <w:rPr>
            <w:rStyle w:val="Hyperlink"/>
            <w:rFonts w:asciiTheme="majorHAnsi" w:hAnsiTheme="majorHAnsi" w:cstheme="majorHAnsi"/>
            <w:b/>
            <w:bCs/>
            <w:color w:val="2F5496" w:themeColor="accent1" w:themeShade="BF"/>
            <w:sz w:val="28"/>
            <w:szCs w:val="28"/>
          </w:rPr>
          <w:t>TU...</w:t>
        </w:r>
      </w:hyperlink>
      <w:r w:rsidRPr="008A1A18">
        <w:rPr>
          <w:rStyle w:val="Hyperlink"/>
          <w:rFonts w:asciiTheme="majorHAnsi" w:hAnsiTheme="majorHAnsi" w:cstheme="majorHAnsi"/>
          <w:color w:val="2F5496" w:themeColor="accent1" w:themeShade="BF"/>
          <w:sz w:val="24"/>
          <w:szCs w:val="24"/>
        </w:rPr>
        <w:t xml:space="preserve"> </w:t>
      </w:r>
    </w:p>
    <w:p w14:paraId="340BF7C1" w14:textId="77777777" w:rsidR="00901912" w:rsidRPr="008A1A18" w:rsidRDefault="00901912" w:rsidP="000768D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4EDB15C" w14:textId="77777777" w:rsidR="0018764C" w:rsidRPr="008A1A18" w:rsidRDefault="0018764C" w:rsidP="000768D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251EE2" w14:textId="77777777" w:rsidR="002C3DBE" w:rsidRPr="008A1A18" w:rsidRDefault="002C3DBE" w:rsidP="000768D1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2C3DBE" w:rsidRPr="008A1A18" w:rsidSect="00770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4C"/>
    <w:rsid w:val="00014A7C"/>
    <w:rsid w:val="0003278B"/>
    <w:rsid w:val="000768D1"/>
    <w:rsid w:val="00092720"/>
    <w:rsid w:val="00136601"/>
    <w:rsid w:val="0018764C"/>
    <w:rsid w:val="001B3BE3"/>
    <w:rsid w:val="001E1CB5"/>
    <w:rsid w:val="002C3DBE"/>
    <w:rsid w:val="002D11A0"/>
    <w:rsid w:val="002D707D"/>
    <w:rsid w:val="00303AA3"/>
    <w:rsid w:val="00314F9A"/>
    <w:rsid w:val="00322700"/>
    <w:rsid w:val="0036580E"/>
    <w:rsid w:val="00370C8A"/>
    <w:rsid w:val="0039499C"/>
    <w:rsid w:val="00397C0C"/>
    <w:rsid w:val="003A07FD"/>
    <w:rsid w:val="003A728D"/>
    <w:rsid w:val="003E3CC4"/>
    <w:rsid w:val="00401ED0"/>
    <w:rsid w:val="004476CA"/>
    <w:rsid w:val="00476528"/>
    <w:rsid w:val="004F37B9"/>
    <w:rsid w:val="00510212"/>
    <w:rsid w:val="00537CF5"/>
    <w:rsid w:val="00584709"/>
    <w:rsid w:val="005864DB"/>
    <w:rsid w:val="005F1027"/>
    <w:rsid w:val="00653A15"/>
    <w:rsid w:val="00657E04"/>
    <w:rsid w:val="006E441D"/>
    <w:rsid w:val="00770BB0"/>
    <w:rsid w:val="007959E7"/>
    <w:rsid w:val="00796028"/>
    <w:rsid w:val="007D2F8F"/>
    <w:rsid w:val="007E33AF"/>
    <w:rsid w:val="00871C70"/>
    <w:rsid w:val="00897876"/>
    <w:rsid w:val="008A1A18"/>
    <w:rsid w:val="008B74EA"/>
    <w:rsid w:val="008C0EC0"/>
    <w:rsid w:val="00901912"/>
    <w:rsid w:val="00912D6E"/>
    <w:rsid w:val="009861B1"/>
    <w:rsid w:val="00A24B56"/>
    <w:rsid w:val="00A24B8B"/>
    <w:rsid w:val="00A32760"/>
    <w:rsid w:val="00A4047A"/>
    <w:rsid w:val="00A50F40"/>
    <w:rsid w:val="00A6773B"/>
    <w:rsid w:val="00A9233F"/>
    <w:rsid w:val="00AB46DC"/>
    <w:rsid w:val="00AE07B7"/>
    <w:rsid w:val="00B33C98"/>
    <w:rsid w:val="00B65962"/>
    <w:rsid w:val="00B93E91"/>
    <w:rsid w:val="00C05749"/>
    <w:rsid w:val="00C61DB2"/>
    <w:rsid w:val="00C92C71"/>
    <w:rsid w:val="00CF7C4C"/>
    <w:rsid w:val="00D202D3"/>
    <w:rsid w:val="00D256B1"/>
    <w:rsid w:val="00D95977"/>
    <w:rsid w:val="00E117DC"/>
    <w:rsid w:val="00E65031"/>
    <w:rsid w:val="00EC22D3"/>
    <w:rsid w:val="00EE1858"/>
    <w:rsid w:val="00EF7902"/>
    <w:rsid w:val="00F023A2"/>
    <w:rsid w:val="00F61C9C"/>
    <w:rsid w:val="00F82759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9DD6"/>
  <w15:chartTrackingRefBased/>
  <w15:docId w15:val="{C0EC9D6A-0A05-4DF2-A75D-FDCA8EFA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9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3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eic.eu/inde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svr.gov.sk/social-affairs-and-family/socialne-veci/prispevok-na-zvysenu-splatku-uveru-na-byvanie.html?page_id=13211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psvr.gov.sk/urady-psvr/kontakty-a-uradne-hodiny-uradov-prace-socialnych-veci-a-rodiny.html?page_id=1125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ew.officeapps.live.com/op/view.aspx?src=https%3A%2F%2Fwww.upsvr.gov.sk%2Fbuxus%2Fdocs%2FSSVaR%2FPRISPEVOK_-_UVERY%2Fziadost_o_prispevok_na_hypoteky.docx&amp;wdOrigin=BROWSELINK" TargetMode="External"/><Relationship Id="rId9" Type="http://schemas.openxmlformats.org/officeDocument/2006/relationships/hyperlink" Target="https://universal.sk/spor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 Vičan</dc:creator>
  <cp:keywords/>
  <dc:description/>
  <cp:lastModifiedBy>Edo Vičan</cp:lastModifiedBy>
  <cp:revision>7</cp:revision>
  <cp:lastPrinted>2024-04-03T05:20:00Z</cp:lastPrinted>
  <dcterms:created xsi:type="dcterms:W3CDTF">2024-04-03T05:00:00Z</dcterms:created>
  <dcterms:modified xsi:type="dcterms:W3CDTF">2024-04-03T05:28:00Z</dcterms:modified>
</cp:coreProperties>
</file>